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E53" w:rsidRPr="0033027D" w:rsidRDefault="00D45712" w:rsidP="00CD205D">
      <w:pPr>
        <w:pStyle w:val="CRCoverPage"/>
        <w:tabs>
          <w:tab w:val="right" w:pos="9639"/>
        </w:tabs>
        <w:spacing w:after="0"/>
        <w:rPr>
          <w:b/>
          <w:noProof/>
          <w:sz w:val="24"/>
        </w:rPr>
      </w:pPr>
      <w:bookmarkStart w:id="0" w:name="OLE_LINK1"/>
      <w:bookmarkStart w:id="1" w:name="OLE_LINK2"/>
      <w:r w:rsidRPr="00D45712">
        <w:rPr>
          <w:b/>
          <w:noProof/>
          <w:sz w:val="24"/>
        </w:rPr>
        <w:t>3GPP TSG RAN WG1 Meeting AH 1801</w:t>
      </w:r>
      <w:r w:rsidR="00CD205D">
        <w:rPr>
          <w:b/>
          <w:noProof/>
          <w:sz w:val="24"/>
        </w:rPr>
        <w:t xml:space="preserve">                                                       </w:t>
      </w:r>
      <w:r w:rsidR="00CD205D" w:rsidRPr="00CD205D">
        <w:rPr>
          <w:b/>
          <w:noProof/>
          <w:sz w:val="24"/>
        </w:rPr>
        <w:t>R1-180</w:t>
      </w:r>
      <w:r w:rsidR="009B29A2">
        <w:rPr>
          <w:b/>
          <w:noProof/>
          <w:sz w:val="24"/>
        </w:rPr>
        <w:t>06</w:t>
      </w:r>
      <w:r w:rsidR="00AC0580">
        <w:rPr>
          <w:b/>
          <w:noProof/>
          <w:sz w:val="24"/>
        </w:rPr>
        <w:t>46</w:t>
      </w:r>
      <w:r w:rsidR="00B46E53" w:rsidRPr="0033027D">
        <w:rPr>
          <w:b/>
          <w:noProof/>
          <w:sz w:val="24"/>
        </w:rPr>
        <w:tab/>
      </w:r>
    </w:p>
    <w:p w:rsidR="00B46E53" w:rsidRDefault="00D45712" w:rsidP="00B46E53">
      <w:pPr>
        <w:pStyle w:val="CRCoverPage"/>
        <w:tabs>
          <w:tab w:val="right" w:pos="9639"/>
        </w:tabs>
        <w:spacing w:after="0"/>
        <w:rPr>
          <w:b/>
          <w:noProof/>
          <w:sz w:val="24"/>
        </w:rPr>
      </w:pPr>
      <w:r w:rsidRPr="00D45712">
        <w:rPr>
          <w:b/>
          <w:noProof/>
          <w:sz w:val="24"/>
        </w:rPr>
        <w:t>Vancouver, Canada, January 22nd – 26th, 2018</w:t>
      </w:r>
    </w:p>
    <w:p w:rsidR="009E3446" w:rsidRDefault="009E3446" w:rsidP="009E3446">
      <w:pPr>
        <w:pStyle w:val="TdocHeader2"/>
        <w:rPr>
          <w:sz w:val="20"/>
          <w:lang w:val="en-US"/>
        </w:rPr>
      </w:pPr>
    </w:p>
    <w:p w:rsidR="00AA0AF8" w:rsidRPr="000F0F97" w:rsidRDefault="00AA0AF8" w:rsidP="00AA0AF8">
      <w:pPr>
        <w:pStyle w:val="TdocHeader2"/>
        <w:spacing w:line="276" w:lineRule="auto"/>
        <w:rPr>
          <w:sz w:val="24"/>
          <w:szCs w:val="24"/>
          <w:lang w:val="en-US"/>
        </w:rPr>
      </w:pPr>
      <w:r>
        <w:rPr>
          <w:sz w:val="24"/>
          <w:szCs w:val="24"/>
          <w:lang w:val="en-US"/>
        </w:rPr>
        <w:t>Agenda item:</w:t>
      </w:r>
      <w:r>
        <w:rPr>
          <w:sz w:val="24"/>
          <w:szCs w:val="24"/>
          <w:lang w:val="en-US"/>
        </w:rPr>
        <w:tab/>
        <w:t>7.9</w:t>
      </w:r>
    </w:p>
    <w:p w:rsidR="009E3446" w:rsidRPr="000F0F97" w:rsidRDefault="009E3446" w:rsidP="000F0F97">
      <w:pPr>
        <w:pStyle w:val="TdocHeader2"/>
        <w:spacing w:line="276" w:lineRule="auto"/>
        <w:rPr>
          <w:sz w:val="24"/>
          <w:szCs w:val="24"/>
          <w:lang w:val="en-US"/>
        </w:rPr>
      </w:pPr>
      <w:r w:rsidRPr="000F0F97">
        <w:rPr>
          <w:sz w:val="24"/>
          <w:szCs w:val="24"/>
          <w:lang w:val="en-US"/>
        </w:rPr>
        <w:t xml:space="preserve">Source: </w:t>
      </w:r>
      <w:r w:rsidRPr="000F0F97">
        <w:rPr>
          <w:sz w:val="24"/>
          <w:szCs w:val="24"/>
          <w:lang w:val="en-US"/>
        </w:rPr>
        <w:tab/>
      </w:r>
      <w:r w:rsidR="00F45551" w:rsidRPr="000F0F97">
        <w:rPr>
          <w:sz w:val="24"/>
          <w:szCs w:val="24"/>
          <w:lang w:val="en-US"/>
        </w:rPr>
        <w:t>Nokia</w:t>
      </w:r>
    </w:p>
    <w:p w:rsidR="009E3446" w:rsidRPr="000F0F97" w:rsidRDefault="009E3446" w:rsidP="000F0F97">
      <w:pPr>
        <w:pStyle w:val="TdocHeader2"/>
        <w:spacing w:line="276" w:lineRule="auto"/>
        <w:jc w:val="left"/>
        <w:rPr>
          <w:sz w:val="24"/>
          <w:szCs w:val="24"/>
          <w:lang w:val="en-US"/>
        </w:rPr>
      </w:pPr>
      <w:r w:rsidRPr="000F0F97">
        <w:rPr>
          <w:sz w:val="24"/>
          <w:szCs w:val="24"/>
          <w:lang w:val="en-US"/>
        </w:rPr>
        <w:t>Title:</w:t>
      </w:r>
      <w:r w:rsidRPr="000F0F97">
        <w:rPr>
          <w:sz w:val="24"/>
          <w:szCs w:val="24"/>
          <w:lang w:val="en-US"/>
        </w:rPr>
        <w:tab/>
      </w:r>
      <w:r w:rsidR="009B29A2">
        <w:rPr>
          <w:sz w:val="24"/>
          <w:szCs w:val="24"/>
          <w:lang w:val="en-US"/>
        </w:rPr>
        <w:t>Challenges in</w:t>
      </w:r>
      <w:r w:rsidR="003F4A7A">
        <w:rPr>
          <w:sz w:val="24"/>
          <w:szCs w:val="24"/>
          <w:lang w:val="en-US"/>
        </w:rPr>
        <w:t xml:space="preserve"> NTN fast fading model</w:t>
      </w:r>
    </w:p>
    <w:p w:rsidR="009E3446" w:rsidRDefault="009E3446" w:rsidP="000F0F97">
      <w:pPr>
        <w:pStyle w:val="TdocHeader2"/>
        <w:spacing w:line="276" w:lineRule="auto"/>
        <w:rPr>
          <w:sz w:val="24"/>
          <w:szCs w:val="24"/>
          <w:lang w:val="en-US"/>
        </w:rPr>
      </w:pPr>
      <w:r w:rsidRPr="000F0F97">
        <w:rPr>
          <w:sz w:val="24"/>
          <w:szCs w:val="24"/>
          <w:lang w:val="en-US"/>
        </w:rPr>
        <w:t>Document for:</w:t>
      </w:r>
      <w:r w:rsidRPr="000F0F97">
        <w:rPr>
          <w:sz w:val="24"/>
          <w:szCs w:val="24"/>
          <w:lang w:val="en-US"/>
        </w:rPr>
        <w:tab/>
      </w:r>
      <w:r w:rsidR="003F4A7A">
        <w:rPr>
          <w:sz w:val="24"/>
          <w:szCs w:val="24"/>
          <w:lang w:val="en-US"/>
        </w:rPr>
        <w:t>Discussion</w:t>
      </w:r>
    </w:p>
    <w:bookmarkEnd w:id="0"/>
    <w:bookmarkEnd w:id="1"/>
    <w:p w:rsidR="006A1A84" w:rsidRDefault="000F0F97" w:rsidP="00933961">
      <w:pPr>
        <w:pStyle w:val="Heading1"/>
      </w:pPr>
      <w:r>
        <w:t>Introduction</w:t>
      </w:r>
    </w:p>
    <w:p w:rsidR="00C0585D" w:rsidRDefault="00C0585D" w:rsidP="00C0585D">
      <w:pPr>
        <w:rPr>
          <w:lang w:val="en-GB" w:eastAsia="zh-CN"/>
        </w:rPr>
      </w:pPr>
      <w:r>
        <w:rPr>
          <w:lang w:val="en-GB" w:eastAsia="zh-CN"/>
        </w:rPr>
        <w:t xml:space="preserve">The non-terrestrial networks (NTN) proposed for NR </w:t>
      </w:r>
      <w:r w:rsidR="00F92EC6">
        <w:rPr>
          <w:lang w:val="en-GB" w:eastAsia="zh-CN"/>
        </w:rPr>
        <w:fldChar w:fldCharType="begin"/>
      </w:r>
      <w:r w:rsidR="00F92EC6">
        <w:rPr>
          <w:lang w:val="en-GB" w:eastAsia="zh-CN"/>
        </w:rPr>
        <w:instrText xml:space="preserve"> REF _Ref503512792 \r \h </w:instrText>
      </w:r>
      <w:r w:rsidR="00F92EC6">
        <w:rPr>
          <w:lang w:val="en-GB" w:eastAsia="zh-CN"/>
        </w:rPr>
      </w:r>
      <w:r w:rsidR="00F92EC6">
        <w:rPr>
          <w:lang w:val="en-GB" w:eastAsia="zh-CN"/>
        </w:rPr>
        <w:fldChar w:fldCharType="separate"/>
      </w:r>
      <w:r w:rsidR="00F92EC6">
        <w:rPr>
          <w:lang w:val="en-GB" w:eastAsia="zh-CN"/>
        </w:rPr>
        <w:t>[1]</w:t>
      </w:r>
      <w:r w:rsidR="00F92EC6">
        <w:rPr>
          <w:lang w:val="en-GB" w:eastAsia="zh-CN"/>
        </w:rPr>
        <w:fldChar w:fldCharType="end"/>
      </w:r>
      <w:r>
        <w:rPr>
          <w:lang w:val="en-GB" w:eastAsia="zh-CN"/>
        </w:rPr>
        <w:t xml:space="preserve"> envisions using satellite and high altitude base stations </w:t>
      </w:r>
      <w:r w:rsidR="00DC1A1F">
        <w:rPr>
          <w:lang w:val="en-GB" w:eastAsia="zh-CN"/>
        </w:rPr>
        <w:t xml:space="preserve">(HAPS) </w:t>
      </w:r>
      <w:r>
        <w:rPr>
          <w:lang w:val="en-GB" w:eastAsia="zh-CN"/>
        </w:rPr>
        <w:t xml:space="preserve">to facilitate a ubiquitous 5G coverage. </w:t>
      </w:r>
      <w:r w:rsidR="00D606DC">
        <w:rPr>
          <w:lang w:val="en-GB" w:eastAsia="zh-CN"/>
        </w:rPr>
        <w:t xml:space="preserve">In current feasibility study, channel modelling for NTN has been broadly discussed at high level </w:t>
      </w:r>
      <w:r w:rsidR="008F34EE">
        <w:rPr>
          <w:lang w:val="en-GB" w:eastAsia="zh-CN"/>
        </w:rPr>
        <w:fldChar w:fldCharType="begin"/>
      </w:r>
      <w:r w:rsidR="008F34EE">
        <w:rPr>
          <w:lang w:val="en-GB" w:eastAsia="zh-CN"/>
        </w:rPr>
        <w:instrText xml:space="preserve"> REF _Ref503544729 \r \h </w:instrText>
      </w:r>
      <w:r w:rsidR="008F34EE">
        <w:rPr>
          <w:lang w:val="en-GB" w:eastAsia="zh-CN"/>
        </w:rPr>
      </w:r>
      <w:r w:rsidR="008F34EE">
        <w:rPr>
          <w:lang w:val="en-GB" w:eastAsia="zh-CN"/>
        </w:rPr>
        <w:fldChar w:fldCharType="separate"/>
      </w:r>
      <w:r w:rsidR="008F34EE">
        <w:rPr>
          <w:lang w:val="en-GB" w:eastAsia="zh-CN"/>
        </w:rPr>
        <w:t>[2]</w:t>
      </w:r>
      <w:r w:rsidR="008F34EE">
        <w:rPr>
          <w:lang w:val="en-GB" w:eastAsia="zh-CN"/>
        </w:rPr>
        <w:fldChar w:fldCharType="end"/>
      </w:r>
      <w:r w:rsidR="008F34EE">
        <w:rPr>
          <w:lang w:val="en-GB" w:eastAsia="zh-CN"/>
        </w:rPr>
        <w:t>-</w:t>
      </w:r>
      <w:r w:rsidR="008F34EE">
        <w:rPr>
          <w:lang w:val="en-GB" w:eastAsia="zh-CN"/>
        </w:rPr>
        <w:fldChar w:fldCharType="begin"/>
      </w:r>
      <w:r w:rsidR="008F34EE">
        <w:rPr>
          <w:lang w:val="en-GB" w:eastAsia="zh-CN"/>
        </w:rPr>
        <w:instrText xml:space="preserve"> REF _Ref503549430 \r \h </w:instrText>
      </w:r>
      <w:r w:rsidR="008F34EE">
        <w:rPr>
          <w:lang w:val="en-GB" w:eastAsia="zh-CN"/>
        </w:rPr>
      </w:r>
      <w:r w:rsidR="008F34EE">
        <w:rPr>
          <w:lang w:val="en-GB" w:eastAsia="zh-CN"/>
        </w:rPr>
        <w:fldChar w:fldCharType="separate"/>
      </w:r>
      <w:r w:rsidR="008F34EE">
        <w:rPr>
          <w:lang w:val="en-GB" w:eastAsia="zh-CN"/>
        </w:rPr>
        <w:t>[6]</w:t>
      </w:r>
      <w:r w:rsidR="008F34EE">
        <w:rPr>
          <w:lang w:val="en-GB" w:eastAsia="zh-CN"/>
        </w:rPr>
        <w:fldChar w:fldCharType="end"/>
      </w:r>
      <w:r w:rsidR="00D606DC">
        <w:rPr>
          <w:lang w:val="en-GB" w:eastAsia="zh-CN"/>
        </w:rPr>
        <w:t xml:space="preserve">. </w:t>
      </w:r>
    </w:p>
    <w:p w:rsidR="00D606DC" w:rsidRDefault="002A055D" w:rsidP="00C0585D">
      <w:pPr>
        <w:rPr>
          <w:lang w:val="en-GB" w:eastAsia="zh-CN"/>
        </w:rPr>
      </w:pPr>
      <w:r>
        <w:rPr>
          <w:lang w:val="en-GB" w:eastAsia="zh-CN"/>
        </w:rPr>
        <w:t>T</w:t>
      </w:r>
      <w:r w:rsidR="00D606DC">
        <w:rPr>
          <w:lang w:val="en-GB" w:eastAsia="zh-CN"/>
        </w:rPr>
        <w:t xml:space="preserve">he land mobile satellite </w:t>
      </w:r>
      <w:r w:rsidR="00F3039D">
        <w:rPr>
          <w:lang w:val="en-GB" w:eastAsia="zh-CN"/>
        </w:rPr>
        <w:t xml:space="preserve">(LMS) </w:t>
      </w:r>
      <w:r w:rsidR="00D606DC">
        <w:rPr>
          <w:lang w:val="en-GB" w:eastAsia="zh-CN"/>
        </w:rPr>
        <w:t xml:space="preserve">channel model </w:t>
      </w:r>
      <w:r w:rsidR="00D6052C">
        <w:rPr>
          <w:lang w:val="en-GB" w:eastAsia="zh-CN"/>
        </w:rPr>
        <w:fldChar w:fldCharType="begin"/>
      </w:r>
      <w:r w:rsidR="00D6052C">
        <w:rPr>
          <w:lang w:val="en-GB" w:eastAsia="zh-CN"/>
        </w:rPr>
        <w:instrText xml:space="preserve"> REF _Ref503519816 \r \h </w:instrText>
      </w:r>
      <w:r w:rsidR="00D6052C">
        <w:rPr>
          <w:lang w:val="en-GB" w:eastAsia="zh-CN"/>
        </w:rPr>
      </w:r>
      <w:r w:rsidR="00D6052C">
        <w:rPr>
          <w:lang w:val="en-GB" w:eastAsia="zh-CN"/>
        </w:rPr>
        <w:fldChar w:fldCharType="separate"/>
      </w:r>
      <w:r w:rsidR="00D6052C">
        <w:rPr>
          <w:lang w:val="en-GB" w:eastAsia="zh-CN"/>
        </w:rPr>
        <w:t>[7]</w:t>
      </w:r>
      <w:r w:rsidR="00D6052C">
        <w:rPr>
          <w:lang w:val="en-GB" w:eastAsia="zh-CN"/>
        </w:rPr>
        <w:fldChar w:fldCharType="end"/>
      </w:r>
      <w:r w:rsidR="00D606DC">
        <w:rPr>
          <w:lang w:val="en-GB" w:eastAsia="zh-CN"/>
        </w:rPr>
        <w:t xml:space="preserve"> is </w:t>
      </w:r>
      <w:r w:rsidR="00D15971">
        <w:rPr>
          <w:lang w:val="en-GB" w:eastAsia="zh-CN"/>
        </w:rPr>
        <w:t>commonly</w:t>
      </w:r>
      <w:r w:rsidR="00D606DC">
        <w:rPr>
          <w:lang w:val="en-GB" w:eastAsia="zh-CN"/>
        </w:rPr>
        <w:t xml:space="preserve"> used to </w:t>
      </w:r>
      <w:r w:rsidR="00F3039D">
        <w:rPr>
          <w:lang w:val="en-GB" w:eastAsia="zh-CN"/>
        </w:rPr>
        <w:t xml:space="preserve">model </w:t>
      </w:r>
      <w:r>
        <w:rPr>
          <w:lang w:val="en-GB" w:eastAsia="zh-CN"/>
        </w:rPr>
        <w:t xml:space="preserve">a narrow-band satellite-to-land </w:t>
      </w:r>
      <w:r w:rsidR="00F3039D">
        <w:rPr>
          <w:lang w:val="en-GB" w:eastAsia="zh-CN"/>
        </w:rPr>
        <w:t xml:space="preserve">propagation channel. </w:t>
      </w:r>
      <w:r w:rsidR="00374103">
        <w:rPr>
          <w:lang w:val="en-GB" w:eastAsia="zh-CN"/>
        </w:rPr>
        <w:t xml:space="preserve">It </w:t>
      </w:r>
      <w:r>
        <w:rPr>
          <w:lang w:val="en-GB" w:eastAsia="zh-CN"/>
        </w:rPr>
        <w:t>consists of a</w:t>
      </w:r>
      <w:r w:rsidR="00374103">
        <w:rPr>
          <w:lang w:val="en-GB" w:eastAsia="zh-CN"/>
        </w:rPr>
        <w:t xml:space="preserve"> </w:t>
      </w:r>
      <w:r>
        <w:rPr>
          <w:lang w:val="en-GB" w:eastAsia="zh-CN"/>
        </w:rPr>
        <w:t xml:space="preserve">two-state transition model modified from the LMS statistical model in </w:t>
      </w:r>
      <w:r>
        <w:rPr>
          <w:lang w:val="en-GB" w:eastAsia="zh-CN"/>
        </w:rPr>
        <w:fldChar w:fldCharType="begin"/>
      </w:r>
      <w:r>
        <w:rPr>
          <w:lang w:val="en-GB" w:eastAsia="zh-CN"/>
        </w:rPr>
        <w:instrText xml:space="preserve"> REF _Ref503529575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xml:space="preserve"> and the Loo signal fading model </w:t>
      </w:r>
      <w:r w:rsidR="00F173B8">
        <w:rPr>
          <w:lang w:val="en-GB" w:eastAsia="zh-CN"/>
        </w:rPr>
        <w:fldChar w:fldCharType="begin"/>
      </w:r>
      <w:r w:rsidR="00F173B8">
        <w:rPr>
          <w:lang w:val="en-GB" w:eastAsia="zh-CN"/>
        </w:rPr>
        <w:instrText xml:space="preserve"> REF _Ref503522282 \r \h </w:instrText>
      </w:r>
      <w:r w:rsidR="00F173B8">
        <w:rPr>
          <w:lang w:val="en-GB" w:eastAsia="zh-CN"/>
        </w:rPr>
      </w:r>
      <w:r w:rsidR="00F173B8">
        <w:rPr>
          <w:lang w:val="en-GB" w:eastAsia="zh-CN"/>
        </w:rPr>
        <w:fldChar w:fldCharType="separate"/>
      </w:r>
      <w:r>
        <w:rPr>
          <w:lang w:val="en-GB" w:eastAsia="zh-CN"/>
        </w:rPr>
        <w:t>[9]</w:t>
      </w:r>
      <w:r w:rsidR="00F173B8">
        <w:rPr>
          <w:lang w:val="en-GB" w:eastAsia="zh-CN"/>
        </w:rPr>
        <w:fldChar w:fldCharType="end"/>
      </w:r>
      <w:r w:rsidR="00F173B8">
        <w:rPr>
          <w:lang w:val="en-GB" w:eastAsia="zh-CN"/>
        </w:rPr>
        <w:t xml:space="preserve"> where </w:t>
      </w:r>
      <w:r w:rsidR="00DA71A0">
        <w:rPr>
          <w:lang w:val="en-GB" w:eastAsia="zh-CN"/>
        </w:rPr>
        <w:t xml:space="preserve">the direct signal component is modelled by a log-normal distribution and the multipath component is modelled by a Rayleigh distribution. </w:t>
      </w:r>
      <w:r w:rsidR="003738C8">
        <w:rPr>
          <w:lang w:val="en-GB" w:eastAsia="zh-CN"/>
        </w:rPr>
        <w:t>It can model satellite</w:t>
      </w:r>
      <w:r w:rsidR="007A38D5">
        <w:rPr>
          <w:lang w:val="en-GB" w:eastAsia="zh-CN"/>
        </w:rPr>
        <w:t xml:space="preserve"> temporal channel</w:t>
      </w:r>
      <w:r w:rsidR="003738C8">
        <w:rPr>
          <w:lang w:val="en-GB" w:eastAsia="zh-CN"/>
        </w:rPr>
        <w:t xml:space="preserve"> state for frequencies between 1.5 to 20 GHz</w:t>
      </w:r>
      <w:r w:rsidR="007A38D5">
        <w:rPr>
          <w:lang w:val="en-GB" w:eastAsia="zh-CN"/>
        </w:rPr>
        <w:t xml:space="preserve"> with elevation angles above 20</w:t>
      </w:r>
      <w:r w:rsidR="007A38D5">
        <w:rPr>
          <w:rFonts w:ascii="Times New Roman" w:hAnsi="Times New Roman" w:cs="Times New Roman"/>
          <w:lang w:val="en-GB" w:eastAsia="zh-CN"/>
        </w:rPr>
        <w:t>°</w:t>
      </w:r>
      <w:r w:rsidR="007A38D5">
        <w:rPr>
          <w:lang w:val="en-GB" w:eastAsia="zh-CN"/>
        </w:rPr>
        <w:t>.</w:t>
      </w:r>
    </w:p>
    <w:p w:rsidR="00F3039D" w:rsidRPr="00C0585D" w:rsidRDefault="00F3039D" w:rsidP="00C0585D">
      <w:pPr>
        <w:rPr>
          <w:lang w:val="en-GB" w:eastAsia="zh-CN"/>
        </w:rPr>
      </w:pPr>
      <w:r>
        <w:rPr>
          <w:lang w:val="en-GB" w:eastAsia="zh-CN"/>
        </w:rPr>
        <w:t xml:space="preserve">For </w:t>
      </w:r>
      <w:r w:rsidR="007A38D5">
        <w:rPr>
          <w:lang w:val="en-GB" w:eastAsia="zh-CN"/>
        </w:rPr>
        <w:t xml:space="preserve">NR </w:t>
      </w:r>
      <w:r>
        <w:rPr>
          <w:lang w:val="en-GB" w:eastAsia="zh-CN"/>
        </w:rPr>
        <w:t xml:space="preserve">cellular communications, 3GPP has developed a geometry-based spatial channel model </w:t>
      </w:r>
      <w:r w:rsidR="00374103">
        <w:rPr>
          <w:lang w:val="en-GB" w:eastAsia="zh-CN"/>
        </w:rPr>
        <w:fldChar w:fldCharType="begin"/>
      </w:r>
      <w:r w:rsidR="00374103">
        <w:rPr>
          <w:lang w:val="en-GB" w:eastAsia="zh-CN"/>
        </w:rPr>
        <w:instrText xml:space="preserve"> REF _Ref503520239 \r \h </w:instrText>
      </w:r>
      <w:r w:rsidR="00374103">
        <w:rPr>
          <w:lang w:val="en-GB" w:eastAsia="zh-CN"/>
        </w:rPr>
      </w:r>
      <w:r w:rsidR="00374103">
        <w:rPr>
          <w:lang w:val="en-GB" w:eastAsia="zh-CN"/>
        </w:rPr>
        <w:fldChar w:fldCharType="separate"/>
      </w:r>
      <w:r w:rsidR="00374103">
        <w:rPr>
          <w:lang w:val="en-GB" w:eastAsia="zh-CN"/>
        </w:rPr>
        <w:t>[10]</w:t>
      </w:r>
      <w:r w:rsidR="00374103">
        <w:rPr>
          <w:lang w:val="en-GB" w:eastAsia="zh-CN"/>
        </w:rPr>
        <w:fldChar w:fldCharType="end"/>
      </w:r>
      <w:r>
        <w:rPr>
          <w:lang w:val="en-GB" w:eastAsia="zh-CN"/>
        </w:rPr>
        <w:t xml:space="preserve"> currently being used for NR development and evaluation. </w:t>
      </w:r>
      <w:r w:rsidR="007A38D5">
        <w:rPr>
          <w:lang w:val="en-GB" w:eastAsia="zh-CN"/>
        </w:rPr>
        <w:t xml:space="preserve">It is a user drop based statistical model that provides both temporal and spatial channel </w:t>
      </w:r>
      <w:r w:rsidR="004F07A0">
        <w:rPr>
          <w:lang w:val="en-GB" w:eastAsia="zh-CN"/>
        </w:rPr>
        <w:t xml:space="preserve">information that can be used </w:t>
      </w:r>
      <w:r w:rsidR="00D219E7">
        <w:rPr>
          <w:lang w:val="en-GB" w:eastAsia="zh-CN"/>
        </w:rPr>
        <w:t xml:space="preserve">in conjunction with user-defined </w:t>
      </w:r>
      <w:r w:rsidR="004F07A0">
        <w:rPr>
          <w:lang w:val="en-GB" w:eastAsia="zh-CN"/>
        </w:rPr>
        <w:t xml:space="preserve">antenna arrays </w:t>
      </w:r>
      <w:r w:rsidR="00D219E7">
        <w:rPr>
          <w:lang w:val="en-GB" w:eastAsia="zh-CN"/>
        </w:rPr>
        <w:t>to evaluate the effective system performance after spatial processing of the signals.</w:t>
      </w:r>
    </w:p>
    <w:p w:rsidR="00090034" w:rsidRDefault="00BF2856" w:rsidP="00245B96">
      <w:r>
        <w:t>The channel modeling for NTN need to consider the channel characteristics of satellite links as well as NR capability, and how to reuse existing satellite and NR channel models</w:t>
      </w:r>
      <w:r w:rsidR="00E403B6">
        <w:t xml:space="preserve">. </w:t>
      </w:r>
    </w:p>
    <w:p w:rsidR="00537B17" w:rsidRDefault="00017FC7" w:rsidP="00537B17">
      <w:pPr>
        <w:pStyle w:val="Heading2"/>
      </w:pPr>
      <w:r>
        <w:t>2</w:t>
      </w:r>
      <w:r w:rsidR="00537B17">
        <w:t xml:space="preserve">. </w:t>
      </w:r>
      <w:r w:rsidR="0010518E">
        <w:t>Challenges in NTN fast fading model</w:t>
      </w:r>
    </w:p>
    <w:p w:rsidR="00E403B6" w:rsidRDefault="00941573" w:rsidP="00E403B6">
      <w:pPr>
        <w:rPr>
          <w:lang w:val="en-GB" w:eastAsia="zh-CN"/>
        </w:rPr>
      </w:pPr>
      <w:r>
        <w:rPr>
          <w:lang w:val="en-GB" w:eastAsia="zh-CN"/>
        </w:rPr>
        <w:t xml:space="preserve">The challenges in </w:t>
      </w:r>
      <w:r w:rsidR="004A32B8">
        <w:rPr>
          <w:lang w:val="en-GB" w:eastAsia="zh-CN"/>
        </w:rPr>
        <w:t>NTN fast fading model can be seen in the following aspects.</w:t>
      </w:r>
    </w:p>
    <w:p w:rsidR="0007516E" w:rsidRDefault="004A32B8" w:rsidP="009718E9">
      <w:pPr>
        <w:pStyle w:val="ListParagraph"/>
        <w:numPr>
          <w:ilvl w:val="0"/>
          <w:numId w:val="22"/>
        </w:numPr>
      </w:pPr>
      <w:r w:rsidRPr="009718E9">
        <w:rPr>
          <w:b/>
        </w:rPr>
        <w:t>Frequency selectivity</w:t>
      </w:r>
      <w:r>
        <w:t xml:space="preserve">: </w:t>
      </w:r>
      <w:r w:rsidR="009718E9">
        <w:t xml:space="preserve">It has been assumed that the coherence bandwidth for frequencies below 6 GHz is greater than the likely channel bandwidth of 5 MHz, so the </w:t>
      </w:r>
      <w:r w:rsidR="0088121C">
        <w:t xml:space="preserve">fast fading can be modelled as flat </w:t>
      </w:r>
      <w:r w:rsidR="0088121C">
        <w:fldChar w:fldCharType="begin"/>
      </w:r>
      <w:r w:rsidR="0088121C">
        <w:instrText xml:space="preserve"> REF _Ref503544729 \r \h </w:instrText>
      </w:r>
      <w:r w:rsidR="0088121C">
        <w:fldChar w:fldCharType="separate"/>
      </w:r>
      <w:r w:rsidR="0088121C">
        <w:t>[2]</w:t>
      </w:r>
      <w:r w:rsidR="0088121C">
        <w:fldChar w:fldCharType="end"/>
      </w:r>
      <w:r w:rsidR="0088121C">
        <w:t xml:space="preserve">. </w:t>
      </w:r>
      <w:r w:rsidR="0007516E">
        <w:t>While t</w:t>
      </w:r>
      <w:r w:rsidR="0088121C">
        <w:t xml:space="preserve">his may be true if the UE device is VSAT </w:t>
      </w:r>
      <w:r w:rsidR="00C57F9F">
        <w:t xml:space="preserve">(very small aperture terminal) </w:t>
      </w:r>
      <w:r w:rsidR="0088121C">
        <w:t xml:space="preserve">with highly directive antenna, it may not be so if we assume omni-directional antenna at the UE. Even for S band, the coherence bandwidth will depend on the LOS condition, ground environment, and elevation angle as well. </w:t>
      </w:r>
    </w:p>
    <w:p w:rsidR="004A32B8" w:rsidRDefault="00C57F9F" w:rsidP="0007516E">
      <w:pPr>
        <w:ind w:left="360"/>
      </w:pPr>
      <w:r>
        <w:t xml:space="preserve">In our HAPS ray tracing with Chicago downtown map </w:t>
      </w:r>
      <w:r>
        <w:fldChar w:fldCharType="begin"/>
      </w:r>
      <w:r>
        <w:instrText xml:space="preserve"> REF _Ref503546482 \r \h </w:instrText>
      </w:r>
      <w:r>
        <w:fldChar w:fldCharType="separate"/>
      </w:r>
      <w:r>
        <w:t>[11]</w:t>
      </w:r>
      <w:r>
        <w:fldChar w:fldCharType="end"/>
      </w:r>
      <w:r>
        <w:t xml:space="preserve">, we have observed a non-negligible likelihood the coherence bandwidth (estimated as delay spread inverse) </w:t>
      </w:r>
      <w:r w:rsidR="0007516E">
        <w:t xml:space="preserve">less </w:t>
      </w:r>
      <w:r>
        <w:t xml:space="preserve">than 5 MHz, especially for NLOS. </w:t>
      </w:r>
      <w:r w:rsidR="0007516E">
        <w:t xml:space="preserve">This can be seen in </w:t>
      </w:r>
      <w:r>
        <w:t>Figures 1 and 2</w:t>
      </w:r>
      <w:r w:rsidR="0007516E">
        <w:t>,</w:t>
      </w:r>
      <w:r>
        <w:t xml:space="preserve"> </w:t>
      </w:r>
      <w:r w:rsidR="0007516E">
        <w:t xml:space="preserve">from the delay spread </w:t>
      </w:r>
      <w:r w:rsidR="0007516E">
        <w:lastRenderedPageBreak/>
        <w:t xml:space="preserve">distribution and 20%-tile and 50%-tile coherence bandwidth at different elevation angles, for LOS and NLOS respectively. This observation is somewhat consistent with the measurement results presented in </w:t>
      </w:r>
      <w:r w:rsidR="00F80412">
        <w:fldChar w:fldCharType="begin"/>
      </w:r>
      <w:r w:rsidR="00F80412">
        <w:instrText xml:space="preserve"> REF _Ref503547518 \r \h </w:instrText>
      </w:r>
      <w:r w:rsidR="00F80412">
        <w:fldChar w:fldCharType="separate"/>
      </w:r>
      <w:r w:rsidR="00F80412">
        <w:t>[4]</w:t>
      </w:r>
      <w:r w:rsidR="00F80412">
        <w:fldChar w:fldCharType="end"/>
      </w:r>
      <w:r w:rsidR="00F80412">
        <w:t xml:space="preserve">. </w:t>
      </w:r>
    </w:p>
    <w:p w:rsidR="00CD6F5A" w:rsidRDefault="00CD6F5A" w:rsidP="0007516E">
      <w:pPr>
        <w:ind w:left="360"/>
      </w:pPr>
      <w:r>
        <w:t xml:space="preserve">For higher frequency Ka band, the simulation study presented in </w:t>
      </w:r>
      <w:r>
        <w:fldChar w:fldCharType="begin"/>
      </w:r>
      <w:r>
        <w:instrText xml:space="preserve"> REF _Ref503547518 \r \h </w:instrText>
      </w:r>
      <w:r>
        <w:fldChar w:fldCharType="separate"/>
      </w:r>
      <w:r>
        <w:t>[4]</w:t>
      </w:r>
      <w:r>
        <w:fldChar w:fldCharType="end"/>
      </w:r>
      <w:r>
        <w:t xml:space="preserve"> assumes a highly directive </w:t>
      </w:r>
      <w:r w:rsidR="00E53E64">
        <w:t xml:space="preserve">disk </w:t>
      </w:r>
      <w:r>
        <w:t xml:space="preserve">antenna and concluded </w:t>
      </w:r>
      <w:r w:rsidR="00E53E64">
        <w:t>the LMS channels in Ka band are not frequency selective. However, an NR handheld device is expected to have antenna elements with much lower gain. In that case, the delay spread can easily exceeds 40 ns</w:t>
      </w:r>
      <w:r w:rsidR="00762B6D">
        <w:t xml:space="preserve"> at least at low elevation angles, equivalent to a coherence bandwidth less than 1/10 of the 256 MHz bandwidth. </w:t>
      </w:r>
      <w:r w:rsidR="00E53E64">
        <w:t xml:space="preserve"> </w:t>
      </w:r>
    </w:p>
    <w:p w:rsidR="006F31C3" w:rsidRDefault="00762B6D" w:rsidP="009718E9">
      <w:pPr>
        <w:pStyle w:val="ListParagraph"/>
        <w:numPr>
          <w:ilvl w:val="0"/>
          <w:numId w:val="22"/>
        </w:numPr>
      </w:pPr>
      <w:r w:rsidRPr="00762B6D">
        <w:rPr>
          <w:b/>
        </w:rPr>
        <w:t>Spatial channel modelling</w:t>
      </w:r>
      <w:r>
        <w:t xml:space="preserve">: </w:t>
      </w:r>
      <w:r w:rsidR="008F34EE">
        <w:t xml:space="preserve">The LMS statistical channel models </w:t>
      </w:r>
      <w:r w:rsidR="008F34EE">
        <w:fldChar w:fldCharType="begin"/>
      </w:r>
      <w:r w:rsidR="008F34EE">
        <w:instrText xml:space="preserve"> REF _Ref503519816 \r \h </w:instrText>
      </w:r>
      <w:r w:rsidR="008F34EE">
        <w:fldChar w:fldCharType="separate"/>
      </w:r>
      <w:r w:rsidR="008F34EE">
        <w:t>[7]</w:t>
      </w:r>
      <w:r w:rsidR="008F34EE">
        <w:fldChar w:fldCharType="end"/>
      </w:r>
      <w:r w:rsidR="008F34EE">
        <w:t>-</w:t>
      </w:r>
      <w:r w:rsidR="008F34EE">
        <w:fldChar w:fldCharType="begin"/>
      </w:r>
      <w:r w:rsidR="008F34EE">
        <w:instrText xml:space="preserve"> REF _Ref503522282 \r \h </w:instrText>
      </w:r>
      <w:r w:rsidR="008F34EE">
        <w:fldChar w:fldCharType="separate"/>
      </w:r>
      <w:r w:rsidR="008F34EE">
        <w:t>[9]</w:t>
      </w:r>
      <w:r w:rsidR="008F34EE">
        <w:fldChar w:fldCharType="end"/>
      </w:r>
      <w:r w:rsidR="008F34EE">
        <w:t xml:space="preserve"> generate a time series of channel variation but do not provide the information of signal paths in the spatial domain. This makes it impossible to evaluate the performance of NR UEs equipped with a phased array and capable of adaptive </w:t>
      </w:r>
      <w:r w:rsidR="006F31C3">
        <w:t>beamforming. By assuming an omni-antenna UE, the evaluation will be too pessimistic and the link budget requirement may be set too high.</w:t>
      </w:r>
    </w:p>
    <w:p w:rsidR="0007516E" w:rsidRPr="004A32B8" w:rsidRDefault="006F31C3" w:rsidP="006F31C3">
      <w:pPr>
        <w:ind w:left="360"/>
      </w:pPr>
      <w:r>
        <w:t xml:space="preserve">There is a </w:t>
      </w:r>
      <w:r w:rsidR="00A17CEF">
        <w:t>suggestion</w:t>
      </w:r>
      <w:r>
        <w:t xml:space="preserve"> of </w:t>
      </w:r>
      <w:r w:rsidR="00A17CEF">
        <w:t xml:space="preserve">somehow </w:t>
      </w:r>
      <w:r>
        <w:t>merging the</w:t>
      </w:r>
      <w:r w:rsidR="00A17CEF">
        <w:t xml:space="preserve"> ITU</w:t>
      </w:r>
      <w:r>
        <w:t xml:space="preserve"> LMS channel model in and </w:t>
      </w:r>
      <w:r w:rsidR="00A17CEF">
        <w:t>3GPP TR38.901</w:t>
      </w:r>
      <w:r>
        <w:t xml:space="preserve"> channel model </w:t>
      </w:r>
      <w:r w:rsidR="00A17CEF">
        <w:fldChar w:fldCharType="begin"/>
      </w:r>
      <w:r w:rsidR="00A17CEF">
        <w:instrText xml:space="preserve"> REF _Ref503549430 \r \h </w:instrText>
      </w:r>
      <w:r w:rsidR="00A17CEF">
        <w:fldChar w:fldCharType="separate"/>
      </w:r>
      <w:r w:rsidR="00A17CEF">
        <w:t>[6]</w:t>
      </w:r>
      <w:r w:rsidR="00A17CEF">
        <w:fldChar w:fldCharType="end"/>
      </w:r>
      <w:r w:rsidR="00A17CEF">
        <w:t xml:space="preserve">. This approach has at least two difficulties: (1) the NR channel model was developed for cellular environment with a relative low elevation angle, compared with satellite </w:t>
      </w:r>
      <w:r w:rsidR="00FB1E66">
        <w:t>communication. How do we extend the model parameters to cover higher elevation? (2) For a non-geostationary satellite, its signal paths need to evolve with the satellite motion. How do we change the terrestrial channel mode</w:t>
      </w:r>
      <w:r w:rsidR="00F441E0">
        <w:t>l for a fixed base station to a time-</w:t>
      </w:r>
      <w:r w:rsidR="00FB1E66">
        <w:t xml:space="preserve">evolving model for a moving satellite? </w:t>
      </w:r>
    </w:p>
    <w:p w:rsidR="00FB1E66" w:rsidRPr="00BC195D" w:rsidRDefault="00FB1E66" w:rsidP="00910BC0">
      <w:pPr>
        <w:pStyle w:val="ListParagraph"/>
        <w:numPr>
          <w:ilvl w:val="0"/>
          <w:numId w:val="22"/>
        </w:numPr>
        <w:rPr>
          <w:rFonts w:eastAsiaTheme="minorEastAsia"/>
          <w:lang w:val="en-GB" w:eastAsia="zh-CN"/>
        </w:rPr>
      </w:pPr>
      <w:r w:rsidRPr="00BC195D">
        <w:rPr>
          <w:rFonts w:eastAsiaTheme="minorEastAsia"/>
          <w:b/>
          <w:lang w:val="en-GB" w:eastAsia="zh-CN"/>
        </w:rPr>
        <w:t>UE antenna assumption</w:t>
      </w:r>
      <w:r w:rsidRPr="00BC195D">
        <w:rPr>
          <w:rFonts w:eastAsiaTheme="minorEastAsia"/>
          <w:lang w:val="en-GB" w:eastAsia="zh-CN"/>
        </w:rPr>
        <w:t xml:space="preserve">: </w:t>
      </w:r>
      <w:r w:rsidR="00266981" w:rsidRPr="00BC195D">
        <w:rPr>
          <w:rFonts w:eastAsiaTheme="minorEastAsia"/>
          <w:lang w:val="en-GB" w:eastAsia="zh-CN"/>
        </w:rPr>
        <w:t>Up t</w:t>
      </w:r>
      <w:bookmarkStart w:id="2" w:name="_GoBack"/>
      <w:bookmarkEnd w:id="2"/>
      <w:r w:rsidR="00266981" w:rsidRPr="00BC195D">
        <w:rPr>
          <w:rFonts w:eastAsiaTheme="minorEastAsia"/>
          <w:lang w:val="en-GB" w:eastAsia="zh-CN"/>
        </w:rPr>
        <w:t xml:space="preserve">o now, we have </w:t>
      </w:r>
      <w:r w:rsidR="00FA2E5D" w:rsidRPr="00BC195D">
        <w:rPr>
          <w:rFonts w:eastAsiaTheme="minorEastAsia"/>
          <w:lang w:val="en-GB" w:eastAsia="zh-CN"/>
        </w:rPr>
        <w:t xml:space="preserve">adopted VSAT directional antenna and omni-antenna for ground terminals. The former may be mounted on a moving platform or on rooftop, the latter may be reasonable for an IOT device. But what is the antenna assumption for handheld devices? </w:t>
      </w:r>
      <w:r w:rsidR="00BC195D" w:rsidRPr="00BC195D">
        <w:rPr>
          <w:rFonts w:eastAsiaTheme="minorEastAsia"/>
          <w:lang w:val="en-GB" w:eastAsia="zh-CN"/>
        </w:rPr>
        <w:t>We need this assumption to evaluate satellite broadcast</w:t>
      </w:r>
      <w:r w:rsidR="00BC195D">
        <w:rPr>
          <w:rFonts w:eastAsiaTheme="minorEastAsia"/>
          <w:lang w:val="en-GB" w:eastAsia="zh-CN"/>
        </w:rPr>
        <w:t xml:space="preserve"> service and high data rate connection with HAPS. </w:t>
      </w:r>
    </w:p>
    <w:p w:rsidR="0004254E" w:rsidRPr="00537B17" w:rsidRDefault="0004254E" w:rsidP="00537B17">
      <w:pPr>
        <w:rPr>
          <w:lang w:val="en-GB" w:eastAsia="zh-CN"/>
        </w:rPr>
      </w:pPr>
    </w:p>
    <w:p w:rsidR="0067045F" w:rsidRDefault="0067045F" w:rsidP="004D062F">
      <w:pPr>
        <w:rPr>
          <w:lang w:val="en-GB" w:eastAsia="zh-CN"/>
        </w:rPr>
      </w:pPr>
    </w:p>
    <w:p w:rsidR="003B4493" w:rsidRDefault="003B4493" w:rsidP="00F466F9">
      <w:pPr>
        <w:rPr>
          <w:strike/>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7D2A9D" w:rsidRPr="00CE3A29" w:rsidTr="00DA71A0">
        <w:tc>
          <w:tcPr>
            <w:tcW w:w="4697" w:type="dxa"/>
          </w:tcPr>
          <w:p w:rsidR="007D2A9D" w:rsidRPr="00CE3A29" w:rsidRDefault="007D2A9D" w:rsidP="00DA71A0">
            <w:pPr>
              <w:spacing w:after="60"/>
              <w:rPr>
                <w:strike/>
                <w:sz w:val="20"/>
                <w:szCs w:val="20"/>
                <w:lang w:val="en-GB" w:eastAsia="zh-CN"/>
              </w:rPr>
            </w:pPr>
            <w:r>
              <w:rPr>
                <w:strike/>
                <w:noProof/>
                <w:sz w:val="20"/>
                <w:szCs w:val="20"/>
                <w:lang w:val="en-GB" w:eastAsia="zh-CN"/>
              </w:rPr>
              <w:lastRenderedPageBreak/>
              <w:drawing>
                <wp:inline distT="0" distB="0" distL="0" distR="0">
                  <wp:extent cx="2670048" cy="2002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APS_DS_LOS_b.tif"/>
                          <pic:cNvPicPr/>
                        </pic:nvPicPr>
                        <pic:blipFill>
                          <a:blip r:embed="rId8"/>
                          <a:stretch>
                            <a:fillRect/>
                          </a:stretch>
                        </pic:blipFill>
                        <pic:spPr>
                          <a:xfrm>
                            <a:off x="0" y="0"/>
                            <a:ext cx="2670048" cy="2002536"/>
                          </a:xfrm>
                          <a:prstGeom prst="rect">
                            <a:avLst/>
                          </a:prstGeom>
                        </pic:spPr>
                      </pic:pic>
                    </a:graphicData>
                  </a:graphic>
                </wp:inline>
              </w:drawing>
            </w:r>
          </w:p>
          <w:p w:rsidR="007D2A9D" w:rsidRPr="00593CA9" w:rsidRDefault="007D2A9D" w:rsidP="003E6391">
            <w:pPr>
              <w:pStyle w:val="Caption"/>
              <w:numPr>
                <w:ilvl w:val="0"/>
                <w:numId w:val="19"/>
              </w:numPr>
            </w:pPr>
          </w:p>
        </w:tc>
        <w:tc>
          <w:tcPr>
            <w:tcW w:w="4697" w:type="dxa"/>
          </w:tcPr>
          <w:p w:rsidR="007D2A9D" w:rsidRPr="00CE3A29" w:rsidRDefault="003E6391" w:rsidP="00DA71A0">
            <w:pPr>
              <w:spacing w:after="60"/>
              <w:rPr>
                <w:strike/>
                <w:sz w:val="20"/>
                <w:szCs w:val="20"/>
                <w:lang w:val="en-GB" w:eastAsia="zh-CN"/>
              </w:rPr>
            </w:pPr>
            <w:r>
              <w:rPr>
                <w:strike/>
                <w:noProof/>
                <w:sz w:val="20"/>
                <w:szCs w:val="20"/>
                <w:lang w:val="en-GB" w:eastAsia="zh-CN"/>
              </w:rPr>
              <w:drawing>
                <wp:inline distT="0" distB="0" distL="0" distR="0">
                  <wp:extent cx="2670048" cy="20025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APS_CBW_LOS.tif"/>
                          <pic:cNvPicPr/>
                        </pic:nvPicPr>
                        <pic:blipFill>
                          <a:blip r:embed="rId9"/>
                          <a:stretch>
                            <a:fillRect/>
                          </a:stretch>
                        </pic:blipFill>
                        <pic:spPr>
                          <a:xfrm>
                            <a:off x="0" y="0"/>
                            <a:ext cx="2670048" cy="2002536"/>
                          </a:xfrm>
                          <a:prstGeom prst="rect">
                            <a:avLst/>
                          </a:prstGeom>
                        </pic:spPr>
                      </pic:pic>
                    </a:graphicData>
                  </a:graphic>
                </wp:inline>
              </w:drawing>
            </w:r>
          </w:p>
          <w:p w:rsidR="007D2A9D" w:rsidRPr="00593CA9" w:rsidRDefault="007D2A9D" w:rsidP="003E6391">
            <w:pPr>
              <w:pStyle w:val="Caption"/>
            </w:pPr>
            <w:r>
              <w:t>(b)</w:t>
            </w:r>
          </w:p>
        </w:tc>
      </w:tr>
    </w:tbl>
    <w:p w:rsidR="007D2A9D" w:rsidRPr="003E6391" w:rsidRDefault="003E6391" w:rsidP="003E6391">
      <w:pPr>
        <w:pStyle w:val="Caption"/>
      </w:pPr>
      <w:bookmarkStart w:id="3" w:name="_Ref503546288"/>
      <w:r w:rsidRPr="003E6391">
        <w:t xml:space="preserve">Figure </w:t>
      </w:r>
      <w:r w:rsidR="006663A6">
        <w:fldChar w:fldCharType="begin"/>
      </w:r>
      <w:r w:rsidR="006663A6">
        <w:instrText xml:space="preserve"> SEQ Figure \* ARABIC </w:instrText>
      </w:r>
      <w:r w:rsidR="006663A6">
        <w:fldChar w:fldCharType="separate"/>
      </w:r>
      <w:r w:rsidRPr="003E6391">
        <w:rPr>
          <w:noProof/>
        </w:rPr>
        <w:t>1</w:t>
      </w:r>
      <w:r w:rsidR="006663A6">
        <w:rPr>
          <w:noProof/>
        </w:rPr>
        <w:fldChar w:fldCharType="end"/>
      </w:r>
      <w:bookmarkEnd w:id="3"/>
      <w:r w:rsidRPr="003E6391">
        <w:t xml:space="preserve">. </w:t>
      </w:r>
      <w:r>
        <w:t xml:space="preserve">(a) Delay spread cumulative probability, (b) 20%-tile and 50%-tile coherence bandwidth at different elevation angles for 2 GHz </w:t>
      </w:r>
      <w:r w:rsidR="00CA4A1E">
        <w:t xml:space="preserve">(S band) </w:t>
      </w:r>
      <w:r>
        <w:t>LOS links in Chicago downtown</w:t>
      </w:r>
      <w:r w:rsidR="00DE6F18">
        <w:t xml:space="preserve"> environment</w:t>
      </w:r>
      <w:r>
        <w:t xml:space="preserve"> </w:t>
      </w:r>
    </w:p>
    <w:p w:rsidR="007D2A9D" w:rsidRDefault="007D2A9D" w:rsidP="00F466F9">
      <w:pPr>
        <w:rPr>
          <w:strike/>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DE6F18" w:rsidRPr="00CE3A29" w:rsidTr="00DA71A0">
        <w:tc>
          <w:tcPr>
            <w:tcW w:w="4697" w:type="dxa"/>
          </w:tcPr>
          <w:p w:rsidR="00DE6F18" w:rsidRPr="00CE3A29" w:rsidRDefault="00DE6F18" w:rsidP="00DA71A0">
            <w:pPr>
              <w:spacing w:after="60"/>
              <w:rPr>
                <w:strike/>
                <w:sz w:val="20"/>
                <w:szCs w:val="20"/>
                <w:lang w:val="en-GB" w:eastAsia="zh-CN"/>
              </w:rPr>
            </w:pPr>
            <w:r>
              <w:rPr>
                <w:strike/>
                <w:noProof/>
                <w:sz w:val="20"/>
                <w:szCs w:val="20"/>
                <w:lang w:val="en-GB" w:eastAsia="zh-CN"/>
              </w:rPr>
              <w:drawing>
                <wp:inline distT="0" distB="0" distL="0" distR="0">
                  <wp:extent cx="2670048" cy="20025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APS_DS_NLOS_b.tif"/>
                          <pic:cNvPicPr/>
                        </pic:nvPicPr>
                        <pic:blipFill>
                          <a:blip r:embed="rId10"/>
                          <a:stretch>
                            <a:fillRect/>
                          </a:stretch>
                        </pic:blipFill>
                        <pic:spPr>
                          <a:xfrm>
                            <a:off x="0" y="0"/>
                            <a:ext cx="2670048" cy="2002536"/>
                          </a:xfrm>
                          <a:prstGeom prst="rect">
                            <a:avLst/>
                          </a:prstGeom>
                        </pic:spPr>
                      </pic:pic>
                    </a:graphicData>
                  </a:graphic>
                </wp:inline>
              </w:drawing>
            </w:r>
          </w:p>
          <w:p w:rsidR="00DE6F18" w:rsidRPr="00593CA9" w:rsidRDefault="00DE6F18" w:rsidP="00DE6F18">
            <w:pPr>
              <w:pStyle w:val="Caption"/>
              <w:numPr>
                <w:ilvl w:val="0"/>
                <w:numId w:val="20"/>
              </w:numPr>
            </w:pPr>
          </w:p>
        </w:tc>
        <w:tc>
          <w:tcPr>
            <w:tcW w:w="4697" w:type="dxa"/>
          </w:tcPr>
          <w:p w:rsidR="00DE6F18" w:rsidRPr="00CE3A29" w:rsidRDefault="00DE6F18" w:rsidP="00DA71A0">
            <w:pPr>
              <w:spacing w:after="60"/>
              <w:rPr>
                <w:strike/>
                <w:sz w:val="20"/>
                <w:szCs w:val="20"/>
                <w:lang w:val="en-GB" w:eastAsia="zh-CN"/>
              </w:rPr>
            </w:pPr>
            <w:r>
              <w:rPr>
                <w:strike/>
                <w:noProof/>
                <w:sz w:val="20"/>
                <w:szCs w:val="20"/>
                <w:lang w:val="en-GB" w:eastAsia="zh-CN"/>
              </w:rPr>
              <w:drawing>
                <wp:inline distT="0" distB="0" distL="0" distR="0">
                  <wp:extent cx="2670048" cy="20025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APS_CBW_NLOS.tif"/>
                          <pic:cNvPicPr/>
                        </pic:nvPicPr>
                        <pic:blipFill>
                          <a:blip r:embed="rId11"/>
                          <a:stretch>
                            <a:fillRect/>
                          </a:stretch>
                        </pic:blipFill>
                        <pic:spPr>
                          <a:xfrm>
                            <a:off x="0" y="0"/>
                            <a:ext cx="2670048" cy="2002536"/>
                          </a:xfrm>
                          <a:prstGeom prst="rect">
                            <a:avLst/>
                          </a:prstGeom>
                        </pic:spPr>
                      </pic:pic>
                    </a:graphicData>
                  </a:graphic>
                </wp:inline>
              </w:drawing>
            </w:r>
          </w:p>
          <w:p w:rsidR="00DE6F18" w:rsidRPr="00593CA9" w:rsidRDefault="00DE6F18" w:rsidP="00DA71A0">
            <w:pPr>
              <w:pStyle w:val="Caption"/>
            </w:pPr>
            <w:r>
              <w:t>(b)</w:t>
            </w:r>
          </w:p>
        </w:tc>
      </w:tr>
    </w:tbl>
    <w:p w:rsidR="00DE6F18" w:rsidRPr="003E6391" w:rsidRDefault="00DE6F18" w:rsidP="00DE6F18">
      <w:pPr>
        <w:pStyle w:val="Caption"/>
      </w:pPr>
      <w:r w:rsidRPr="003E6391">
        <w:t xml:space="preserve">Figure </w:t>
      </w:r>
      <w:r w:rsidRPr="003E6391">
        <w:fldChar w:fldCharType="begin"/>
      </w:r>
      <w:r w:rsidRPr="003E6391">
        <w:instrText xml:space="preserve"> SEQ Figure \* ARABIC </w:instrText>
      </w:r>
      <w:r w:rsidRPr="003E6391">
        <w:fldChar w:fldCharType="separate"/>
      </w:r>
      <w:r>
        <w:rPr>
          <w:noProof/>
        </w:rPr>
        <w:t>2</w:t>
      </w:r>
      <w:r w:rsidRPr="003E6391">
        <w:fldChar w:fldCharType="end"/>
      </w:r>
      <w:r w:rsidRPr="003E6391">
        <w:t xml:space="preserve">. </w:t>
      </w:r>
      <w:r>
        <w:t xml:space="preserve">(a) Delay spread cumulative probability, (b) 20%-tile and 50%-tile coherence bandwidth at different elevation angles for 2 GHz </w:t>
      </w:r>
      <w:r w:rsidR="009B29A2">
        <w:t xml:space="preserve">(S band) </w:t>
      </w:r>
      <w:r>
        <w:t xml:space="preserve">NLOS links in Chicago downtown environment </w:t>
      </w:r>
    </w:p>
    <w:p w:rsidR="00BC195D" w:rsidRDefault="00BC195D" w:rsidP="00176D89">
      <w:pPr>
        <w:pStyle w:val="Heading2"/>
      </w:pPr>
    </w:p>
    <w:p w:rsidR="00F466F9" w:rsidRPr="003F3B87" w:rsidRDefault="00176D89" w:rsidP="00176D89">
      <w:pPr>
        <w:pStyle w:val="Heading2"/>
      </w:pPr>
      <w:r>
        <w:t xml:space="preserve">4. </w:t>
      </w:r>
      <w:r w:rsidR="00090034">
        <w:t>Summary</w:t>
      </w:r>
    </w:p>
    <w:p w:rsidR="00F466F9" w:rsidRDefault="00534F16" w:rsidP="00F466F9">
      <w:pPr>
        <w:rPr>
          <w:lang w:val="en-GB" w:eastAsia="zh-CN"/>
        </w:rPr>
      </w:pPr>
      <w:r>
        <w:rPr>
          <w:lang w:val="en-GB" w:eastAsia="zh-CN"/>
        </w:rPr>
        <w:t>With respect to the challenges in fast fading modelling stated above, we would like to suggest discussion</w:t>
      </w:r>
      <w:r w:rsidR="00910BC0">
        <w:rPr>
          <w:lang w:val="en-GB" w:eastAsia="zh-CN"/>
        </w:rPr>
        <w:t>s</w:t>
      </w:r>
      <w:r>
        <w:rPr>
          <w:lang w:val="en-GB" w:eastAsia="zh-CN"/>
        </w:rPr>
        <w:t xml:space="preserve"> on the following questions:</w:t>
      </w:r>
    </w:p>
    <w:p w:rsidR="00CD6F5A" w:rsidRDefault="00910BC0" w:rsidP="00534F16">
      <w:pPr>
        <w:pStyle w:val="ListParagraph"/>
        <w:numPr>
          <w:ilvl w:val="0"/>
          <w:numId w:val="21"/>
        </w:numPr>
        <w:rPr>
          <w:lang w:val="en-GB" w:eastAsia="zh-CN"/>
        </w:rPr>
      </w:pPr>
      <w:r>
        <w:rPr>
          <w:lang w:val="en-GB" w:eastAsia="zh-CN"/>
        </w:rPr>
        <w:t xml:space="preserve">How to adopt frequency selectivity (wideband channel model) </w:t>
      </w:r>
      <w:r w:rsidR="00CD6F5A">
        <w:rPr>
          <w:lang w:val="en-GB" w:eastAsia="zh-CN"/>
        </w:rPr>
        <w:t>for link-level and system-level simulations</w:t>
      </w:r>
      <w:r>
        <w:rPr>
          <w:lang w:val="en-GB" w:eastAsia="zh-CN"/>
        </w:rPr>
        <w:t xml:space="preserve"> </w:t>
      </w:r>
      <w:r w:rsidR="00EB5116">
        <w:rPr>
          <w:lang w:val="en-GB" w:eastAsia="zh-CN"/>
        </w:rPr>
        <w:t>in the interested bands?</w:t>
      </w:r>
    </w:p>
    <w:p w:rsidR="00910BC0" w:rsidRDefault="00910BC0" w:rsidP="00910BC0">
      <w:pPr>
        <w:pStyle w:val="ListParagraph"/>
        <w:numPr>
          <w:ilvl w:val="0"/>
          <w:numId w:val="21"/>
        </w:numPr>
        <w:rPr>
          <w:lang w:val="en-GB" w:eastAsia="zh-CN"/>
        </w:rPr>
      </w:pPr>
      <w:r>
        <w:rPr>
          <w:lang w:val="en-GB" w:eastAsia="zh-CN"/>
        </w:rPr>
        <w:t>What is a reasonable antenna assumption for handheld devices?</w:t>
      </w:r>
    </w:p>
    <w:p w:rsidR="00534F16" w:rsidRPr="00534F16" w:rsidRDefault="00EB5116" w:rsidP="00534F16">
      <w:pPr>
        <w:pStyle w:val="ListParagraph"/>
        <w:numPr>
          <w:ilvl w:val="0"/>
          <w:numId w:val="21"/>
        </w:numPr>
        <w:rPr>
          <w:lang w:val="en-GB" w:eastAsia="zh-CN"/>
        </w:rPr>
      </w:pPr>
      <w:r>
        <w:rPr>
          <w:lang w:val="en-GB" w:eastAsia="zh-CN"/>
        </w:rPr>
        <w:t>Is it possible to address the need of s</w:t>
      </w:r>
      <w:r w:rsidR="00534F16">
        <w:rPr>
          <w:lang w:val="en-GB" w:eastAsia="zh-CN"/>
        </w:rPr>
        <w:t>patial channel modelling</w:t>
      </w:r>
      <w:r>
        <w:rPr>
          <w:lang w:val="en-GB" w:eastAsia="zh-CN"/>
        </w:rPr>
        <w:t>?</w:t>
      </w:r>
    </w:p>
    <w:p w:rsidR="00DA71A0" w:rsidRDefault="00DA71A0" w:rsidP="00713C08">
      <w:pPr>
        <w:pStyle w:val="Heading2"/>
      </w:pPr>
    </w:p>
    <w:p w:rsidR="00F466F9" w:rsidRDefault="00713C08" w:rsidP="00713C08">
      <w:pPr>
        <w:pStyle w:val="Heading2"/>
      </w:pPr>
      <w:r>
        <w:t>References</w:t>
      </w:r>
    </w:p>
    <w:p w:rsidR="00F92EC6" w:rsidRDefault="00F92EC6" w:rsidP="00D6052C">
      <w:pPr>
        <w:pStyle w:val="ListParagraph"/>
        <w:numPr>
          <w:ilvl w:val="0"/>
          <w:numId w:val="17"/>
        </w:numPr>
        <w:spacing w:after="120"/>
        <w:ind w:left="504" w:hanging="504"/>
        <w:contextualSpacing w:val="0"/>
        <w:rPr>
          <w:lang w:val="en-GB" w:eastAsia="zh-CN"/>
        </w:rPr>
      </w:pPr>
      <w:bookmarkStart w:id="4" w:name="_Ref503289787"/>
      <w:bookmarkStart w:id="5" w:name="_Ref503512792"/>
      <w:r>
        <w:rPr>
          <w:lang w:val="en-GB" w:eastAsia="zh-CN"/>
        </w:rPr>
        <w:t>3GPP TR 38.811, “</w:t>
      </w:r>
      <w:r w:rsidRPr="00F92EC6">
        <w:rPr>
          <w:lang w:val="en-GB" w:eastAsia="zh-CN"/>
        </w:rPr>
        <w:t>Study on New Radio (NR) to support non terrestrial networks</w:t>
      </w:r>
      <w:r>
        <w:rPr>
          <w:lang w:val="en-GB" w:eastAsia="zh-CN"/>
        </w:rPr>
        <w:t>”, draft version</w:t>
      </w:r>
      <w:bookmarkEnd w:id="5"/>
    </w:p>
    <w:p w:rsidR="00E61186" w:rsidRDefault="00DA2A62" w:rsidP="00D6052C">
      <w:pPr>
        <w:pStyle w:val="ListParagraph"/>
        <w:numPr>
          <w:ilvl w:val="0"/>
          <w:numId w:val="17"/>
        </w:numPr>
        <w:spacing w:after="120"/>
        <w:ind w:left="504" w:hanging="504"/>
        <w:contextualSpacing w:val="0"/>
        <w:rPr>
          <w:lang w:val="en-GB" w:eastAsia="zh-CN"/>
        </w:rPr>
      </w:pPr>
      <w:bookmarkStart w:id="6" w:name="_Ref503544729"/>
      <w:r w:rsidRPr="00DA2A62">
        <w:rPr>
          <w:lang w:val="en-GB" w:eastAsia="zh-CN"/>
        </w:rPr>
        <w:t>R1-1718317</w:t>
      </w:r>
      <w:r w:rsidR="00E61186">
        <w:rPr>
          <w:lang w:val="en-GB" w:eastAsia="zh-CN"/>
        </w:rPr>
        <w:t>, “</w:t>
      </w:r>
      <w:r w:rsidRPr="00DA2A62">
        <w:rPr>
          <w:lang w:val="en-GB" w:eastAsia="zh-CN"/>
        </w:rPr>
        <w:t>Considerations on Satellite channel model - updates</w:t>
      </w:r>
      <w:r w:rsidR="00E61186">
        <w:rPr>
          <w:lang w:val="en-GB" w:eastAsia="zh-CN"/>
        </w:rPr>
        <w:t xml:space="preserve">”, </w:t>
      </w:r>
      <w:r w:rsidR="00B86C99">
        <w:rPr>
          <w:lang w:val="en-GB" w:eastAsia="zh-CN"/>
        </w:rPr>
        <w:t xml:space="preserve">Thales, </w:t>
      </w:r>
      <w:r w:rsidR="00E61186" w:rsidRPr="00E61186">
        <w:rPr>
          <w:lang w:val="en-GB" w:eastAsia="zh-CN"/>
        </w:rPr>
        <w:t>3GPP TSG RAN WG1 Meeting #90</w:t>
      </w:r>
      <w:r w:rsidR="00B86C99">
        <w:rPr>
          <w:lang w:val="en-GB" w:eastAsia="zh-CN"/>
        </w:rPr>
        <w:t>bis</w:t>
      </w:r>
      <w:r w:rsidR="00E61186">
        <w:rPr>
          <w:lang w:val="en-GB" w:eastAsia="zh-CN"/>
        </w:rPr>
        <w:t xml:space="preserve">, </w:t>
      </w:r>
      <w:r w:rsidR="00B86C99" w:rsidRPr="00B86C99">
        <w:rPr>
          <w:lang w:val="en-GB" w:eastAsia="zh-CN"/>
        </w:rPr>
        <w:t>Prague, Czech Republic, 9th – 13th October 2017</w:t>
      </w:r>
      <w:r w:rsidR="00E61186">
        <w:rPr>
          <w:lang w:val="en-GB" w:eastAsia="zh-CN"/>
        </w:rPr>
        <w:t>.</w:t>
      </w:r>
      <w:bookmarkEnd w:id="6"/>
    </w:p>
    <w:p w:rsidR="005214A3" w:rsidRDefault="005214A3" w:rsidP="00D6052C">
      <w:pPr>
        <w:pStyle w:val="ListParagraph"/>
        <w:numPr>
          <w:ilvl w:val="0"/>
          <w:numId w:val="17"/>
        </w:numPr>
        <w:spacing w:after="120"/>
        <w:ind w:left="504" w:hanging="504"/>
        <w:contextualSpacing w:val="0"/>
        <w:rPr>
          <w:lang w:val="en-GB" w:eastAsia="zh-CN"/>
        </w:rPr>
      </w:pPr>
      <w:r w:rsidRPr="005214A3">
        <w:rPr>
          <w:lang w:val="en-GB" w:eastAsia="zh-CN"/>
        </w:rPr>
        <w:t>R1-1720544</w:t>
      </w:r>
      <w:r>
        <w:rPr>
          <w:lang w:val="en-GB" w:eastAsia="zh-CN"/>
        </w:rPr>
        <w:t>, “</w:t>
      </w:r>
      <w:r w:rsidRPr="005214A3">
        <w:rPr>
          <w:lang w:val="en-GB" w:eastAsia="zh-CN"/>
        </w:rPr>
        <w:t>NR-NTN: Channel model principles</w:t>
      </w:r>
      <w:r>
        <w:rPr>
          <w:lang w:val="en-GB" w:eastAsia="zh-CN"/>
        </w:rPr>
        <w:t xml:space="preserve">”, Thales, </w:t>
      </w:r>
      <w:r w:rsidRPr="005214A3">
        <w:rPr>
          <w:lang w:val="en-GB" w:eastAsia="zh-CN"/>
        </w:rPr>
        <w:t>3GPP TSG RAN1 Meeting #91</w:t>
      </w:r>
      <w:r>
        <w:rPr>
          <w:lang w:val="en-GB" w:eastAsia="zh-CN"/>
        </w:rPr>
        <w:t xml:space="preserve">, </w:t>
      </w:r>
      <w:r w:rsidRPr="005214A3">
        <w:rPr>
          <w:lang w:val="en-GB" w:eastAsia="zh-CN"/>
        </w:rPr>
        <w:t>Reno, USA, 27th November – 1st December 2017</w:t>
      </w:r>
      <w:r>
        <w:rPr>
          <w:lang w:val="en-GB" w:eastAsia="zh-CN"/>
        </w:rPr>
        <w:t>.</w:t>
      </w:r>
    </w:p>
    <w:p w:rsidR="00E66758" w:rsidRDefault="00E66758" w:rsidP="00D6052C">
      <w:pPr>
        <w:pStyle w:val="ListParagraph"/>
        <w:numPr>
          <w:ilvl w:val="0"/>
          <w:numId w:val="17"/>
        </w:numPr>
        <w:spacing w:after="120"/>
        <w:ind w:left="504" w:hanging="504"/>
        <w:contextualSpacing w:val="0"/>
        <w:rPr>
          <w:lang w:val="en-GB" w:eastAsia="zh-CN"/>
        </w:rPr>
      </w:pPr>
      <w:bookmarkStart w:id="7" w:name="_Ref503547518"/>
      <w:r w:rsidRPr="00E66758">
        <w:rPr>
          <w:lang w:val="en-GB" w:eastAsia="zh-CN"/>
        </w:rPr>
        <w:t>R1-1720016</w:t>
      </w:r>
      <w:r>
        <w:rPr>
          <w:lang w:val="en-GB" w:eastAsia="zh-CN"/>
        </w:rPr>
        <w:t>, “</w:t>
      </w:r>
      <w:r w:rsidRPr="00E66758">
        <w:rPr>
          <w:lang w:val="en-GB" w:eastAsia="zh-CN"/>
        </w:rPr>
        <w:t>NR-NTN Channel model: Fast fading model</w:t>
      </w:r>
      <w:r>
        <w:rPr>
          <w:lang w:val="en-GB" w:eastAsia="zh-CN"/>
        </w:rPr>
        <w:t xml:space="preserve">”, CNES, </w:t>
      </w:r>
      <w:r w:rsidR="00215FA3" w:rsidRPr="00215FA3">
        <w:rPr>
          <w:lang w:val="en-GB" w:eastAsia="zh-CN"/>
        </w:rPr>
        <w:t>3GPP TSG RAN1 Meeting #91</w:t>
      </w:r>
      <w:r w:rsidR="00215FA3">
        <w:rPr>
          <w:lang w:val="en-GB" w:eastAsia="zh-CN"/>
        </w:rPr>
        <w:t xml:space="preserve">, Reno, USA, </w:t>
      </w:r>
      <w:r w:rsidR="00215FA3" w:rsidRPr="00215FA3">
        <w:rPr>
          <w:lang w:val="en-GB" w:eastAsia="zh-CN"/>
        </w:rPr>
        <w:t>27th November – 1st December 2017</w:t>
      </w:r>
      <w:r w:rsidR="00FC59D4">
        <w:rPr>
          <w:lang w:val="en-GB" w:eastAsia="zh-CN"/>
        </w:rPr>
        <w:t>.</w:t>
      </w:r>
      <w:bookmarkEnd w:id="7"/>
    </w:p>
    <w:p w:rsidR="005214A3" w:rsidRDefault="005214A3" w:rsidP="00D6052C">
      <w:pPr>
        <w:pStyle w:val="ListParagraph"/>
        <w:numPr>
          <w:ilvl w:val="0"/>
          <w:numId w:val="17"/>
        </w:numPr>
        <w:spacing w:after="120"/>
        <w:ind w:left="504" w:hanging="504"/>
        <w:contextualSpacing w:val="0"/>
        <w:rPr>
          <w:lang w:val="en-GB" w:eastAsia="zh-CN"/>
        </w:rPr>
      </w:pPr>
      <w:r w:rsidRPr="005214A3">
        <w:rPr>
          <w:lang w:val="en-GB" w:eastAsia="zh-CN"/>
        </w:rPr>
        <w:t>R1-1720521</w:t>
      </w:r>
      <w:r>
        <w:rPr>
          <w:lang w:val="en-GB" w:eastAsia="zh-CN"/>
        </w:rPr>
        <w:t>, “</w:t>
      </w:r>
      <w:r w:rsidRPr="005214A3">
        <w:rPr>
          <w:lang w:val="en-GB" w:eastAsia="zh-CN"/>
        </w:rPr>
        <w:t>NTN NR Channel model – Link level evaluations</w:t>
      </w:r>
      <w:r>
        <w:rPr>
          <w:lang w:val="en-GB" w:eastAsia="zh-CN"/>
        </w:rPr>
        <w:t xml:space="preserve">”, </w:t>
      </w:r>
      <w:r w:rsidRPr="005214A3">
        <w:rPr>
          <w:lang w:val="en-GB" w:eastAsia="zh-CN"/>
        </w:rPr>
        <w:t>Fraunhofer IIS</w:t>
      </w:r>
      <w:r>
        <w:rPr>
          <w:lang w:val="en-GB" w:eastAsia="zh-CN"/>
        </w:rPr>
        <w:t xml:space="preserve">, </w:t>
      </w:r>
      <w:r w:rsidRPr="005214A3">
        <w:rPr>
          <w:lang w:val="en-GB" w:eastAsia="zh-CN"/>
        </w:rPr>
        <w:t>3GPP TSG RAN1 Meeting #91</w:t>
      </w:r>
      <w:r>
        <w:rPr>
          <w:lang w:val="en-GB" w:eastAsia="zh-CN"/>
        </w:rPr>
        <w:t xml:space="preserve">, </w:t>
      </w:r>
      <w:r w:rsidRPr="005214A3">
        <w:rPr>
          <w:lang w:val="en-GB" w:eastAsia="zh-CN"/>
        </w:rPr>
        <w:t>Reno, USA, 27th November – 1st December 2017</w:t>
      </w:r>
      <w:r>
        <w:rPr>
          <w:lang w:val="en-GB" w:eastAsia="zh-CN"/>
        </w:rPr>
        <w:t>.</w:t>
      </w:r>
    </w:p>
    <w:p w:rsidR="0034047D" w:rsidRDefault="0034047D" w:rsidP="00D6052C">
      <w:pPr>
        <w:pStyle w:val="ListParagraph"/>
        <w:numPr>
          <w:ilvl w:val="0"/>
          <w:numId w:val="17"/>
        </w:numPr>
        <w:spacing w:after="120"/>
        <w:ind w:left="504" w:hanging="504"/>
        <w:contextualSpacing w:val="0"/>
        <w:rPr>
          <w:lang w:val="en-GB" w:eastAsia="zh-CN"/>
        </w:rPr>
      </w:pPr>
      <w:bookmarkStart w:id="8" w:name="_Ref503549430"/>
      <w:r w:rsidRPr="0034047D">
        <w:rPr>
          <w:lang w:val="en-GB" w:eastAsia="zh-CN"/>
        </w:rPr>
        <w:t>R1-1719844</w:t>
      </w:r>
      <w:r>
        <w:rPr>
          <w:lang w:val="en-GB" w:eastAsia="zh-CN"/>
        </w:rPr>
        <w:t>, “</w:t>
      </w:r>
      <w:r w:rsidRPr="0034047D">
        <w:rPr>
          <w:lang w:val="en-GB" w:eastAsia="zh-CN"/>
        </w:rPr>
        <w:t xml:space="preserve">NTN Channel </w:t>
      </w:r>
      <w:proofErr w:type="spellStart"/>
      <w:r w:rsidRPr="0034047D">
        <w:rPr>
          <w:lang w:val="en-GB" w:eastAsia="zh-CN"/>
        </w:rPr>
        <w:t>Modeling</w:t>
      </w:r>
      <w:proofErr w:type="spellEnd"/>
      <w:r>
        <w:rPr>
          <w:lang w:val="en-GB" w:eastAsia="zh-CN"/>
        </w:rPr>
        <w:t xml:space="preserve">”,  </w:t>
      </w:r>
      <w:r w:rsidRPr="0034047D">
        <w:rPr>
          <w:lang w:val="en-GB" w:eastAsia="zh-CN"/>
        </w:rPr>
        <w:t xml:space="preserve">Huawei, </w:t>
      </w:r>
      <w:proofErr w:type="spellStart"/>
      <w:r w:rsidRPr="0034047D">
        <w:rPr>
          <w:lang w:val="en-GB" w:eastAsia="zh-CN"/>
        </w:rPr>
        <w:t>HiSilicon</w:t>
      </w:r>
      <w:proofErr w:type="spellEnd"/>
      <w:r>
        <w:rPr>
          <w:lang w:val="en-GB" w:eastAsia="zh-CN"/>
        </w:rPr>
        <w:t xml:space="preserve">, </w:t>
      </w:r>
      <w:r w:rsidRPr="0034047D">
        <w:rPr>
          <w:lang w:val="en-GB" w:eastAsia="zh-CN"/>
        </w:rPr>
        <w:t>3GPP TSG RAN WG1 Meeting #91</w:t>
      </w:r>
      <w:r>
        <w:rPr>
          <w:lang w:val="en-GB" w:eastAsia="zh-CN"/>
        </w:rPr>
        <w:t xml:space="preserve">, Reno, USA, </w:t>
      </w:r>
      <w:r w:rsidRPr="00215FA3">
        <w:rPr>
          <w:lang w:val="en-GB" w:eastAsia="zh-CN"/>
        </w:rPr>
        <w:t>27th November – 1st December 2017</w:t>
      </w:r>
      <w:r>
        <w:rPr>
          <w:lang w:val="en-GB" w:eastAsia="zh-CN"/>
        </w:rPr>
        <w:t>.</w:t>
      </w:r>
      <w:bookmarkEnd w:id="8"/>
    </w:p>
    <w:p w:rsidR="00D6052C" w:rsidRDefault="00D6052C" w:rsidP="00D6052C">
      <w:pPr>
        <w:pStyle w:val="ListParagraph"/>
        <w:numPr>
          <w:ilvl w:val="0"/>
          <w:numId w:val="17"/>
        </w:numPr>
        <w:spacing w:after="120"/>
        <w:ind w:left="504" w:hanging="504"/>
        <w:contextualSpacing w:val="0"/>
        <w:rPr>
          <w:lang w:val="en-GB" w:eastAsia="zh-CN"/>
        </w:rPr>
      </w:pPr>
      <w:bookmarkStart w:id="9" w:name="_Ref503519816"/>
      <w:r w:rsidRPr="00FC59D4">
        <w:rPr>
          <w:lang w:val="en-GB" w:eastAsia="zh-CN"/>
        </w:rPr>
        <w:t>Recommendation ITU-R P.681-9, “Propagation data required for the design of Earth-space land mobile telecommunication systems”, Sept 2016</w:t>
      </w:r>
      <w:r>
        <w:rPr>
          <w:lang w:val="en-GB" w:eastAsia="zh-CN"/>
        </w:rPr>
        <w:t>.</w:t>
      </w:r>
      <w:bookmarkEnd w:id="9"/>
    </w:p>
    <w:p w:rsidR="00D6052C" w:rsidRDefault="00FC59D4" w:rsidP="00D6052C">
      <w:pPr>
        <w:pStyle w:val="ListParagraph"/>
        <w:numPr>
          <w:ilvl w:val="0"/>
          <w:numId w:val="17"/>
        </w:numPr>
        <w:spacing w:after="120"/>
        <w:ind w:left="504" w:hanging="504"/>
        <w:contextualSpacing w:val="0"/>
        <w:rPr>
          <w:lang w:val="en-GB" w:eastAsia="zh-CN"/>
        </w:rPr>
      </w:pPr>
      <w:bookmarkStart w:id="10" w:name="_Ref503529575"/>
      <w:bookmarkEnd w:id="4"/>
      <w:r w:rsidRPr="00FC59D4">
        <w:rPr>
          <w:lang w:val="en-GB" w:eastAsia="zh-CN"/>
        </w:rPr>
        <w:t xml:space="preserve">F. P. Fontan, M. Vazquez-Castro, C. E. </w:t>
      </w:r>
      <w:proofErr w:type="spellStart"/>
      <w:r w:rsidRPr="00FC59D4">
        <w:rPr>
          <w:lang w:val="en-GB" w:eastAsia="zh-CN"/>
        </w:rPr>
        <w:t>Cabado</w:t>
      </w:r>
      <w:proofErr w:type="spellEnd"/>
      <w:r w:rsidRPr="00FC59D4">
        <w:rPr>
          <w:lang w:val="en-GB" w:eastAsia="zh-CN"/>
        </w:rPr>
        <w:t xml:space="preserve">, J. P. Garcia and E. </w:t>
      </w:r>
      <w:proofErr w:type="spellStart"/>
      <w:r w:rsidRPr="00FC59D4">
        <w:rPr>
          <w:lang w:val="en-GB" w:eastAsia="zh-CN"/>
        </w:rPr>
        <w:t>Kubista</w:t>
      </w:r>
      <w:proofErr w:type="spellEnd"/>
      <w:r w:rsidRPr="00FC59D4">
        <w:rPr>
          <w:lang w:val="en-GB" w:eastAsia="zh-CN"/>
        </w:rPr>
        <w:t xml:space="preserve">, "Statistical </w:t>
      </w:r>
      <w:proofErr w:type="spellStart"/>
      <w:r w:rsidRPr="00FC59D4">
        <w:rPr>
          <w:lang w:val="en-GB" w:eastAsia="zh-CN"/>
        </w:rPr>
        <w:t>modeling</w:t>
      </w:r>
      <w:proofErr w:type="spellEnd"/>
      <w:r w:rsidRPr="00FC59D4">
        <w:rPr>
          <w:lang w:val="en-GB" w:eastAsia="zh-CN"/>
        </w:rPr>
        <w:t xml:space="preserve"> of the LMS channel," in IEEE Transactions on Vehicular Technology, vol. 50, no. 6, pp. 1549-1567, Nov 2001.</w:t>
      </w:r>
      <w:bookmarkStart w:id="11" w:name="_Ref503289762"/>
      <w:bookmarkEnd w:id="10"/>
    </w:p>
    <w:p w:rsidR="002A055D" w:rsidRDefault="002A055D" w:rsidP="002A055D">
      <w:pPr>
        <w:pStyle w:val="ListParagraph"/>
        <w:numPr>
          <w:ilvl w:val="0"/>
          <w:numId w:val="17"/>
        </w:numPr>
        <w:spacing w:after="120"/>
        <w:ind w:left="504" w:hanging="504"/>
        <w:contextualSpacing w:val="0"/>
        <w:rPr>
          <w:lang w:val="en-GB" w:eastAsia="zh-CN"/>
        </w:rPr>
      </w:pPr>
      <w:bookmarkStart w:id="12" w:name="_Ref503520239"/>
      <w:bookmarkStart w:id="13" w:name="_Ref503522282"/>
      <w:r w:rsidRPr="00FC59D4">
        <w:rPr>
          <w:lang w:val="en-GB" w:eastAsia="zh-CN"/>
        </w:rPr>
        <w:t>Chun Loo, "A statistical model for a land mobile satellite link," in IEEE Transactions on Vehicular Technology, vol. 34, no. 3, pp. 122-127, Aug. 1985.</w:t>
      </w:r>
      <w:bookmarkEnd w:id="13"/>
    </w:p>
    <w:p w:rsidR="00C0388A" w:rsidRPr="00D6052C" w:rsidRDefault="00C0388A" w:rsidP="00D6052C">
      <w:pPr>
        <w:pStyle w:val="ListParagraph"/>
        <w:numPr>
          <w:ilvl w:val="0"/>
          <w:numId w:val="17"/>
        </w:numPr>
        <w:spacing w:after="120"/>
        <w:ind w:left="504" w:hanging="504"/>
        <w:contextualSpacing w:val="0"/>
        <w:rPr>
          <w:lang w:val="en-GB" w:eastAsia="zh-CN"/>
        </w:rPr>
      </w:pPr>
      <w:bookmarkStart w:id="14" w:name="_Ref503550459"/>
      <w:r w:rsidRPr="00D6052C">
        <w:rPr>
          <w:lang w:val="en-GB" w:eastAsia="zh-CN"/>
        </w:rPr>
        <w:t>3GPP TR 38.901, “Study on channel model for frequencies from 0.5 to 100 GHz”</w:t>
      </w:r>
      <w:bookmarkEnd w:id="11"/>
      <w:r w:rsidR="00FC59D4" w:rsidRPr="00D6052C">
        <w:rPr>
          <w:lang w:val="en-GB" w:eastAsia="zh-CN"/>
        </w:rPr>
        <w:t>.</w:t>
      </w:r>
      <w:bookmarkEnd w:id="12"/>
      <w:bookmarkEnd w:id="14"/>
    </w:p>
    <w:p w:rsidR="00E27C53" w:rsidRDefault="00785E82" w:rsidP="00D6052C">
      <w:pPr>
        <w:pStyle w:val="ListParagraph"/>
        <w:numPr>
          <w:ilvl w:val="0"/>
          <w:numId w:val="17"/>
        </w:numPr>
        <w:spacing w:after="120"/>
        <w:ind w:left="504" w:hanging="504"/>
        <w:contextualSpacing w:val="0"/>
        <w:rPr>
          <w:lang w:val="en-GB" w:eastAsia="zh-CN"/>
        </w:rPr>
      </w:pPr>
      <w:bookmarkStart w:id="15" w:name="_Ref503546482"/>
      <w:r w:rsidRPr="00785E82">
        <w:rPr>
          <w:lang w:val="en-GB" w:eastAsia="zh-CN"/>
        </w:rPr>
        <w:t>Nokia, “Ray tracing for HAPS signal propagation in urban environment”, TSG RAN WG1 Meeting #91 NTN workshop, Reno, USA, 27th November, 2017.</w:t>
      </w:r>
      <w:bookmarkEnd w:id="15"/>
    </w:p>
    <w:sectPr w:rsidR="00E27C53"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FD6" w:rsidRDefault="00D72FD6" w:rsidP="000519FA">
      <w:pPr>
        <w:spacing w:after="0" w:line="240" w:lineRule="auto"/>
      </w:pPr>
      <w:r>
        <w:separator/>
      </w:r>
    </w:p>
    <w:p w:rsidR="00D72FD6" w:rsidRDefault="00D72FD6"/>
  </w:endnote>
  <w:endnote w:type="continuationSeparator" w:id="0">
    <w:p w:rsidR="00D72FD6" w:rsidRDefault="00D72FD6" w:rsidP="000519FA">
      <w:pPr>
        <w:spacing w:after="0" w:line="240" w:lineRule="auto"/>
      </w:pPr>
      <w:r>
        <w:continuationSeparator/>
      </w:r>
    </w:p>
    <w:p w:rsidR="00D72FD6" w:rsidRDefault="00D72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rsidR="00910BC0" w:rsidRDefault="00910BC0">
        <w:pPr>
          <w:pStyle w:val="Footer"/>
          <w:jc w:val="center"/>
        </w:pPr>
        <w:r>
          <w:fldChar w:fldCharType="begin"/>
        </w:r>
        <w:r>
          <w:instrText xml:space="preserve"> PAGE   \* MERGEFORMAT </w:instrText>
        </w:r>
        <w:r>
          <w:fldChar w:fldCharType="separate"/>
        </w:r>
        <w:r w:rsidR="00F441E0">
          <w:rPr>
            <w:noProof/>
          </w:rPr>
          <w:t>4</w:t>
        </w:r>
        <w:r>
          <w:rPr>
            <w:noProof/>
          </w:rPr>
          <w:fldChar w:fldCharType="end"/>
        </w:r>
      </w:p>
    </w:sdtContent>
  </w:sdt>
  <w:p w:rsidR="00910BC0" w:rsidRDefault="00910BC0">
    <w:pPr>
      <w:pStyle w:val="Footer"/>
    </w:pPr>
  </w:p>
  <w:p w:rsidR="00910BC0" w:rsidRDefault="00910B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FD6" w:rsidRDefault="00D72FD6" w:rsidP="000519FA">
      <w:pPr>
        <w:spacing w:after="0" w:line="240" w:lineRule="auto"/>
      </w:pPr>
      <w:r>
        <w:separator/>
      </w:r>
    </w:p>
    <w:p w:rsidR="00D72FD6" w:rsidRDefault="00D72FD6"/>
  </w:footnote>
  <w:footnote w:type="continuationSeparator" w:id="0">
    <w:p w:rsidR="00D72FD6" w:rsidRDefault="00D72FD6" w:rsidP="000519FA">
      <w:pPr>
        <w:spacing w:after="0" w:line="240" w:lineRule="auto"/>
      </w:pPr>
      <w:r>
        <w:continuationSeparator/>
      </w:r>
    </w:p>
    <w:p w:rsidR="00D72FD6" w:rsidRDefault="00D72F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63.85pt;height:33.2pt" o:bullet="t">
        <v:imagedata r:id="rId1" o:title="artABBA"/>
      </v:shape>
    </w:pict>
  </w:numPicBullet>
  <w:abstractNum w:abstractNumId="0" w15:restartNumberingAfterBreak="0">
    <w:nsid w:val="02552047"/>
    <w:multiLevelType w:val="multilevel"/>
    <w:tmpl w:val="E92E15D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885088D"/>
    <w:multiLevelType w:val="hybridMultilevel"/>
    <w:tmpl w:val="BC744048"/>
    <w:lvl w:ilvl="0" w:tplc="DEB20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CFA"/>
    <w:multiLevelType w:val="hybridMultilevel"/>
    <w:tmpl w:val="4974794A"/>
    <w:lvl w:ilvl="0" w:tplc="E9CE3764">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E1AB5"/>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C91E90"/>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83420"/>
    <w:multiLevelType w:val="hybridMultilevel"/>
    <w:tmpl w:val="B9DCC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EE46EE"/>
    <w:multiLevelType w:val="hybridMultilevel"/>
    <w:tmpl w:val="AFE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7521E"/>
    <w:multiLevelType w:val="hybridMultilevel"/>
    <w:tmpl w:val="4516E726"/>
    <w:lvl w:ilvl="0" w:tplc="0C906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56E5398"/>
    <w:multiLevelType w:val="hybridMultilevel"/>
    <w:tmpl w:val="17F0CF7E"/>
    <w:lvl w:ilvl="0" w:tplc="2D56A4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0"/>
  </w:num>
  <w:num w:numId="4">
    <w:abstractNumId w:val="19"/>
  </w:num>
  <w:num w:numId="5">
    <w:abstractNumId w:val="18"/>
  </w:num>
  <w:num w:numId="6">
    <w:abstractNumId w:val="15"/>
  </w:num>
  <w:num w:numId="7">
    <w:abstractNumId w:val="16"/>
  </w:num>
  <w:num w:numId="8">
    <w:abstractNumId w:val="8"/>
  </w:num>
  <w:num w:numId="9">
    <w:abstractNumId w:val="14"/>
  </w:num>
  <w:num w:numId="10">
    <w:abstractNumId w:val="7"/>
  </w:num>
  <w:num w:numId="11">
    <w:abstractNumId w:val="9"/>
  </w:num>
  <w:num w:numId="12">
    <w:abstractNumId w:val="6"/>
  </w:num>
  <w:num w:numId="13">
    <w:abstractNumId w:val="10"/>
  </w:num>
  <w:num w:numId="14">
    <w:abstractNumId w:val="21"/>
  </w:num>
  <w:num w:numId="15">
    <w:abstractNumId w:val="17"/>
  </w:num>
  <w:num w:numId="16">
    <w:abstractNumId w:val="1"/>
  </w:num>
  <w:num w:numId="17">
    <w:abstractNumId w:val="12"/>
  </w:num>
  <w:num w:numId="18">
    <w:abstractNumId w:val="2"/>
  </w:num>
  <w:num w:numId="19">
    <w:abstractNumId w:val="3"/>
  </w:num>
  <w:num w:numId="20">
    <w:abstractNumId w:val="5"/>
  </w:num>
  <w:num w:numId="21">
    <w:abstractNumId w:val="13"/>
  </w:num>
  <w:num w:numId="2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960"/>
    <w:rsid w:val="00007A13"/>
    <w:rsid w:val="00010F94"/>
    <w:rsid w:val="00017C51"/>
    <w:rsid w:val="00017D31"/>
    <w:rsid w:val="00017FC7"/>
    <w:rsid w:val="00020134"/>
    <w:rsid w:val="00020B0E"/>
    <w:rsid w:val="00021E7B"/>
    <w:rsid w:val="000222C1"/>
    <w:rsid w:val="00027C82"/>
    <w:rsid w:val="00027E68"/>
    <w:rsid w:val="00032967"/>
    <w:rsid w:val="000330CB"/>
    <w:rsid w:val="0003674B"/>
    <w:rsid w:val="00036FE7"/>
    <w:rsid w:val="00037782"/>
    <w:rsid w:val="00041657"/>
    <w:rsid w:val="0004254E"/>
    <w:rsid w:val="00042B81"/>
    <w:rsid w:val="00042C03"/>
    <w:rsid w:val="00050BC2"/>
    <w:rsid w:val="000519FA"/>
    <w:rsid w:val="0005271D"/>
    <w:rsid w:val="000549D5"/>
    <w:rsid w:val="00055C01"/>
    <w:rsid w:val="00056294"/>
    <w:rsid w:val="00057BAC"/>
    <w:rsid w:val="00057C8B"/>
    <w:rsid w:val="00057E68"/>
    <w:rsid w:val="00060C5A"/>
    <w:rsid w:val="000618F1"/>
    <w:rsid w:val="00061AE4"/>
    <w:rsid w:val="0006202B"/>
    <w:rsid w:val="000639AB"/>
    <w:rsid w:val="00064757"/>
    <w:rsid w:val="000648F1"/>
    <w:rsid w:val="000654AE"/>
    <w:rsid w:val="0006727E"/>
    <w:rsid w:val="00067BC8"/>
    <w:rsid w:val="00072A13"/>
    <w:rsid w:val="000746F1"/>
    <w:rsid w:val="00074772"/>
    <w:rsid w:val="0007516E"/>
    <w:rsid w:val="00075BA9"/>
    <w:rsid w:val="00080069"/>
    <w:rsid w:val="00080A19"/>
    <w:rsid w:val="00082A2F"/>
    <w:rsid w:val="000835B5"/>
    <w:rsid w:val="000836E2"/>
    <w:rsid w:val="000852A4"/>
    <w:rsid w:val="0009000A"/>
    <w:rsid w:val="00090034"/>
    <w:rsid w:val="00094199"/>
    <w:rsid w:val="000971F4"/>
    <w:rsid w:val="000973EC"/>
    <w:rsid w:val="00097647"/>
    <w:rsid w:val="000A08A3"/>
    <w:rsid w:val="000A24C7"/>
    <w:rsid w:val="000A2FE5"/>
    <w:rsid w:val="000A4533"/>
    <w:rsid w:val="000A5905"/>
    <w:rsid w:val="000A7CC5"/>
    <w:rsid w:val="000B432B"/>
    <w:rsid w:val="000B4ECA"/>
    <w:rsid w:val="000C1F38"/>
    <w:rsid w:val="000C2A54"/>
    <w:rsid w:val="000C3792"/>
    <w:rsid w:val="000C63B7"/>
    <w:rsid w:val="000C7447"/>
    <w:rsid w:val="000C790A"/>
    <w:rsid w:val="000D01FE"/>
    <w:rsid w:val="000D0D93"/>
    <w:rsid w:val="000D287C"/>
    <w:rsid w:val="000D403A"/>
    <w:rsid w:val="000D7F36"/>
    <w:rsid w:val="000E00F0"/>
    <w:rsid w:val="000E0D7C"/>
    <w:rsid w:val="000E20D5"/>
    <w:rsid w:val="000E3300"/>
    <w:rsid w:val="000E6009"/>
    <w:rsid w:val="000E79B1"/>
    <w:rsid w:val="000E7C02"/>
    <w:rsid w:val="000E7F24"/>
    <w:rsid w:val="000E7FA3"/>
    <w:rsid w:val="000F015B"/>
    <w:rsid w:val="000F05B2"/>
    <w:rsid w:val="000F0C87"/>
    <w:rsid w:val="000F0F97"/>
    <w:rsid w:val="000F0FF6"/>
    <w:rsid w:val="000F453E"/>
    <w:rsid w:val="000F64BD"/>
    <w:rsid w:val="001005D2"/>
    <w:rsid w:val="00101EE4"/>
    <w:rsid w:val="00103385"/>
    <w:rsid w:val="00103493"/>
    <w:rsid w:val="00103FE5"/>
    <w:rsid w:val="001043C5"/>
    <w:rsid w:val="0010518E"/>
    <w:rsid w:val="00105C9E"/>
    <w:rsid w:val="0010616A"/>
    <w:rsid w:val="00110759"/>
    <w:rsid w:val="00116926"/>
    <w:rsid w:val="00116F84"/>
    <w:rsid w:val="001175C0"/>
    <w:rsid w:val="00120438"/>
    <w:rsid w:val="00122ADB"/>
    <w:rsid w:val="0012710E"/>
    <w:rsid w:val="0013288C"/>
    <w:rsid w:val="00132E99"/>
    <w:rsid w:val="001330E2"/>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19F2"/>
    <w:rsid w:val="001645C2"/>
    <w:rsid w:val="00166CA6"/>
    <w:rsid w:val="00170442"/>
    <w:rsid w:val="001712ED"/>
    <w:rsid w:val="00171DDF"/>
    <w:rsid w:val="0017555C"/>
    <w:rsid w:val="00176D89"/>
    <w:rsid w:val="00183472"/>
    <w:rsid w:val="001840DF"/>
    <w:rsid w:val="00184579"/>
    <w:rsid w:val="0018472F"/>
    <w:rsid w:val="00187C6F"/>
    <w:rsid w:val="001908BE"/>
    <w:rsid w:val="00192935"/>
    <w:rsid w:val="00193810"/>
    <w:rsid w:val="00197E0B"/>
    <w:rsid w:val="001A0F58"/>
    <w:rsid w:val="001A20E0"/>
    <w:rsid w:val="001A474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B3D"/>
    <w:rsid w:val="001D5AA5"/>
    <w:rsid w:val="001D7850"/>
    <w:rsid w:val="001D7C16"/>
    <w:rsid w:val="001D7E3E"/>
    <w:rsid w:val="001E0D4D"/>
    <w:rsid w:val="001E1EC4"/>
    <w:rsid w:val="001E2163"/>
    <w:rsid w:val="001E23D3"/>
    <w:rsid w:val="001E2F5B"/>
    <w:rsid w:val="001E46B5"/>
    <w:rsid w:val="001E5FE9"/>
    <w:rsid w:val="001E66B6"/>
    <w:rsid w:val="001E71BE"/>
    <w:rsid w:val="001F0323"/>
    <w:rsid w:val="001F46A7"/>
    <w:rsid w:val="0020061D"/>
    <w:rsid w:val="00202FFE"/>
    <w:rsid w:val="00206E46"/>
    <w:rsid w:val="002071E5"/>
    <w:rsid w:val="00207228"/>
    <w:rsid w:val="00211821"/>
    <w:rsid w:val="00214F4F"/>
    <w:rsid w:val="00215FA3"/>
    <w:rsid w:val="0021618C"/>
    <w:rsid w:val="002176CB"/>
    <w:rsid w:val="00222ECE"/>
    <w:rsid w:val="0022358B"/>
    <w:rsid w:val="00225856"/>
    <w:rsid w:val="0022777D"/>
    <w:rsid w:val="00230F4E"/>
    <w:rsid w:val="00231623"/>
    <w:rsid w:val="00231EB5"/>
    <w:rsid w:val="00232F1F"/>
    <w:rsid w:val="0023580A"/>
    <w:rsid w:val="00235B85"/>
    <w:rsid w:val="0023711F"/>
    <w:rsid w:val="002425EA"/>
    <w:rsid w:val="0024311D"/>
    <w:rsid w:val="0024363B"/>
    <w:rsid w:val="00243E1C"/>
    <w:rsid w:val="00245B96"/>
    <w:rsid w:val="002462B0"/>
    <w:rsid w:val="00246B00"/>
    <w:rsid w:val="00252734"/>
    <w:rsid w:val="00253223"/>
    <w:rsid w:val="00253FFC"/>
    <w:rsid w:val="00254B74"/>
    <w:rsid w:val="002554AD"/>
    <w:rsid w:val="002557DB"/>
    <w:rsid w:val="002623FA"/>
    <w:rsid w:val="00264714"/>
    <w:rsid w:val="00264C75"/>
    <w:rsid w:val="002653D0"/>
    <w:rsid w:val="00266981"/>
    <w:rsid w:val="0027054D"/>
    <w:rsid w:val="0027077A"/>
    <w:rsid w:val="002763CB"/>
    <w:rsid w:val="00281A49"/>
    <w:rsid w:val="002827B1"/>
    <w:rsid w:val="00284E2F"/>
    <w:rsid w:val="00285BC3"/>
    <w:rsid w:val="00292F13"/>
    <w:rsid w:val="00294494"/>
    <w:rsid w:val="0029466A"/>
    <w:rsid w:val="00294F97"/>
    <w:rsid w:val="0029596C"/>
    <w:rsid w:val="0029675E"/>
    <w:rsid w:val="002A055D"/>
    <w:rsid w:val="002A059C"/>
    <w:rsid w:val="002A331D"/>
    <w:rsid w:val="002A5488"/>
    <w:rsid w:val="002A5509"/>
    <w:rsid w:val="002B0B4B"/>
    <w:rsid w:val="002B3F41"/>
    <w:rsid w:val="002B4623"/>
    <w:rsid w:val="002B4A5B"/>
    <w:rsid w:val="002B5306"/>
    <w:rsid w:val="002C08CE"/>
    <w:rsid w:val="002C1862"/>
    <w:rsid w:val="002C4D5E"/>
    <w:rsid w:val="002D15A4"/>
    <w:rsid w:val="002D24D0"/>
    <w:rsid w:val="002D293F"/>
    <w:rsid w:val="002D3D84"/>
    <w:rsid w:val="002D4B66"/>
    <w:rsid w:val="002D6E8E"/>
    <w:rsid w:val="002E1513"/>
    <w:rsid w:val="002E684A"/>
    <w:rsid w:val="002E7049"/>
    <w:rsid w:val="002F2BBC"/>
    <w:rsid w:val="002F56DC"/>
    <w:rsid w:val="002F64BF"/>
    <w:rsid w:val="00300C6E"/>
    <w:rsid w:val="00303ED4"/>
    <w:rsid w:val="003073BF"/>
    <w:rsid w:val="0031260B"/>
    <w:rsid w:val="00313950"/>
    <w:rsid w:val="00313E04"/>
    <w:rsid w:val="00314AF9"/>
    <w:rsid w:val="00314F16"/>
    <w:rsid w:val="0031678A"/>
    <w:rsid w:val="00316E65"/>
    <w:rsid w:val="00321518"/>
    <w:rsid w:val="00325F89"/>
    <w:rsid w:val="00325F8E"/>
    <w:rsid w:val="00326E11"/>
    <w:rsid w:val="00331232"/>
    <w:rsid w:val="00331BC6"/>
    <w:rsid w:val="003327A4"/>
    <w:rsid w:val="003367CA"/>
    <w:rsid w:val="00336803"/>
    <w:rsid w:val="00336F51"/>
    <w:rsid w:val="0034047D"/>
    <w:rsid w:val="00340733"/>
    <w:rsid w:val="0034182C"/>
    <w:rsid w:val="0034322E"/>
    <w:rsid w:val="00343E11"/>
    <w:rsid w:val="003450C7"/>
    <w:rsid w:val="00346842"/>
    <w:rsid w:val="00347A04"/>
    <w:rsid w:val="00347D69"/>
    <w:rsid w:val="0035022C"/>
    <w:rsid w:val="00353680"/>
    <w:rsid w:val="0035455A"/>
    <w:rsid w:val="00356DBF"/>
    <w:rsid w:val="00360C68"/>
    <w:rsid w:val="00362375"/>
    <w:rsid w:val="00362B48"/>
    <w:rsid w:val="003636EE"/>
    <w:rsid w:val="00363FDF"/>
    <w:rsid w:val="00364728"/>
    <w:rsid w:val="00364CD5"/>
    <w:rsid w:val="00365D0B"/>
    <w:rsid w:val="00365FC7"/>
    <w:rsid w:val="003673CC"/>
    <w:rsid w:val="0036758B"/>
    <w:rsid w:val="00373250"/>
    <w:rsid w:val="003738C8"/>
    <w:rsid w:val="00373EAF"/>
    <w:rsid w:val="00373FE4"/>
    <w:rsid w:val="00374103"/>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2F5"/>
    <w:rsid w:val="003939D2"/>
    <w:rsid w:val="00395995"/>
    <w:rsid w:val="00396DE0"/>
    <w:rsid w:val="003A0A6D"/>
    <w:rsid w:val="003A29CC"/>
    <w:rsid w:val="003A32FD"/>
    <w:rsid w:val="003A3307"/>
    <w:rsid w:val="003A3F95"/>
    <w:rsid w:val="003A77AC"/>
    <w:rsid w:val="003B1C92"/>
    <w:rsid w:val="003B4493"/>
    <w:rsid w:val="003B47A7"/>
    <w:rsid w:val="003B5995"/>
    <w:rsid w:val="003B69F3"/>
    <w:rsid w:val="003C0B0D"/>
    <w:rsid w:val="003C112E"/>
    <w:rsid w:val="003C3CCE"/>
    <w:rsid w:val="003C61F5"/>
    <w:rsid w:val="003C6FB0"/>
    <w:rsid w:val="003D2EA5"/>
    <w:rsid w:val="003D467F"/>
    <w:rsid w:val="003D59C4"/>
    <w:rsid w:val="003D5B1B"/>
    <w:rsid w:val="003D5E0A"/>
    <w:rsid w:val="003D6EAE"/>
    <w:rsid w:val="003D7128"/>
    <w:rsid w:val="003D7F2C"/>
    <w:rsid w:val="003E4054"/>
    <w:rsid w:val="003E587A"/>
    <w:rsid w:val="003E6391"/>
    <w:rsid w:val="003E7A77"/>
    <w:rsid w:val="003F10C7"/>
    <w:rsid w:val="003F16A7"/>
    <w:rsid w:val="003F1D74"/>
    <w:rsid w:val="003F34DB"/>
    <w:rsid w:val="003F3B87"/>
    <w:rsid w:val="003F44BB"/>
    <w:rsid w:val="003F4A7A"/>
    <w:rsid w:val="003F6175"/>
    <w:rsid w:val="003F6482"/>
    <w:rsid w:val="003F67FF"/>
    <w:rsid w:val="00402832"/>
    <w:rsid w:val="004032E4"/>
    <w:rsid w:val="0040357F"/>
    <w:rsid w:val="0040643F"/>
    <w:rsid w:val="004072C7"/>
    <w:rsid w:val="00410186"/>
    <w:rsid w:val="0041109B"/>
    <w:rsid w:val="0041147C"/>
    <w:rsid w:val="0041341B"/>
    <w:rsid w:val="00413E0F"/>
    <w:rsid w:val="00415612"/>
    <w:rsid w:val="00415F8A"/>
    <w:rsid w:val="00417BCD"/>
    <w:rsid w:val="00420E1D"/>
    <w:rsid w:val="004226D5"/>
    <w:rsid w:val="004246FC"/>
    <w:rsid w:val="004249AE"/>
    <w:rsid w:val="004252B9"/>
    <w:rsid w:val="0042587B"/>
    <w:rsid w:val="00427143"/>
    <w:rsid w:val="004277D7"/>
    <w:rsid w:val="00427F23"/>
    <w:rsid w:val="00430D3F"/>
    <w:rsid w:val="00430F97"/>
    <w:rsid w:val="00431057"/>
    <w:rsid w:val="00431FAC"/>
    <w:rsid w:val="004348D2"/>
    <w:rsid w:val="00437422"/>
    <w:rsid w:val="004401EA"/>
    <w:rsid w:val="00445C55"/>
    <w:rsid w:val="0045439F"/>
    <w:rsid w:val="004556F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819EB"/>
    <w:rsid w:val="00484AF8"/>
    <w:rsid w:val="004910C5"/>
    <w:rsid w:val="00491475"/>
    <w:rsid w:val="00491B2F"/>
    <w:rsid w:val="00492CF5"/>
    <w:rsid w:val="004935FF"/>
    <w:rsid w:val="00493C1E"/>
    <w:rsid w:val="004948AE"/>
    <w:rsid w:val="004948E8"/>
    <w:rsid w:val="004958CC"/>
    <w:rsid w:val="00495D6A"/>
    <w:rsid w:val="004A1366"/>
    <w:rsid w:val="004A32B8"/>
    <w:rsid w:val="004A57D9"/>
    <w:rsid w:val="004B32B2"/>
    <w:rsid w:val="004B7836"/>
    <w:rsid w:val="004C0E19"/>
    <w:rsid w:val="004C1B9C"/>
    <w:rsid w:val="004C2605"/>
    <w:rsid w:val="004C327F"/>
    <w:rsid w:val="004C338C"/>
    <w:rsid w:val="004C5F6D"/>
    <w:rsid w:val="004D062F"/>
    <w:rsid w:val="004D4273"/>
    <w:rsid w:val="004D5A4C"/>
    <w:rsid w:val="004D7B11"/>
    <w:rsid w:val="004E1350"/>
    <w:rsid w:val="004E1769"/>
    <w:rsid w:val="004E2449"/>
    <w:rsid w:val="004E4008"/>
    <w:rsid w:val="004E4977"/>
    <w:rsid w:val="004E7AC3"/>
    <w:rsid w:val="004F004D"/>
    <w:rsid w:val="004F0260"/>
    <w:rsid w:val="004F07A0"/>
    <w:rsid w:val="004F0DA1"/>
    <w:rsid w:val="004F1DBC"/>
    <w:rsid w:val="004F2FAC"/>
    <w:rsid w:val="004F54ED"/>
    <w:rsid w:val="004F6AF1"/>
    <w:rsid w:val="004F764B"/>
    <w:rsid w:val="005004A1"/>
    <w:rsid w:val="005016E6"/>
    <w:rsid w:val="00502054"/>
    <w:rsid w:val="005021A8"/>
    <w:rsid w:val="00503F8C"/>
    <w:rsid w:val="0050412A"/>
    <w:rsid w:val="005054F6"/>
    <w:rsid w:val="0050678E"/>
    <w:rsid w:val="00511654"/>
    <w:rsid w:val="00511FAE"/>
    <w:rsid w:val="00512BFD"/>
    <w:rsid w:val="00515E12"/>
    <w:rsid w:val="00517B60"/>
    <w:rsid w:val="005214A3"/>
    <w:rsid w:val="00522C8F"/>
    <w:rsid w:val="005300CD"/>
    <w:rsid w:val="00530DCF"/>
    <w:rsid w:val="00531EE8"/>
    <w:rsid w:val="00534F16"/>
    <w:rsid w:val="0053790E"/>
    <w:rsid w:val="00537B17"/>
    <w:rsid w:val="005410D8"/>
    <w:rsid w:val="00544162"/>
    <w:rsid w:val="0054444F"/>
    <w:rsid w:val="005457D6"/>
    <w:rsid w:val="00546A38"/>
    <w:rsid w:val="00546B77"/>
    <w:rsid w:val="00551AE9"/>
    <w:rsid w:val="00552233"/>
    <w:rsid w:val="005537AF"/>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3CA9"/>
    <w:rsid w:val="0059716A"/>
    <w:rsid w:val="005974F8"/>
    <w:rsid w:val="00597D9B"/>
    <w:rsid w:val="005A7EE0"/>
    <w:rsid w:val="005B4121"/>
    <w:rsid w:val="005B43A0"/>
    <w:rsid w:val="005B48E3"/>
    <w:rsid w:val="005B5E6C"/>
    <w:rsid w:val="005B65CA"/>
    <w:rsid w:val="005B7B23"/>
    <w:rsid w:val="005D0E2E"/>
    <w:rsid w:val="005D1725"/>
    <w:rsid w:val="005D3854"/>
    <w:rsid w:val="005D3A3D"/>
    <w:rsid w:val="005D3C64"/>
    <w:rsid w:val="005D456F"/>
    <w:rsid w:val="005D5B47"/>
    <w:rsid w:val="005D6C91"/>
    <w:rsid w:val="005E1F5E"/>
    <w:rsid w:val="005E2DE2"/>
    <w:rsid w:val="005E41CF"/>
    <w:rsid w:val="005E7812"/>
    <w:rsid w:val="005F2262"/>
    <w:rsid w:val="005F2554"/>
    <w:rsid w:val="005F4680"/>
    <w:rsid w:val="005F51CE"/>
    <w:rsid w:val="005F7A79"/>
    <w:rsid w:val="00601B95"/>
    <w:rsid w:val="00601F50"/>
    <w:rsid w:val="006025E5"/>
    <w:rsid w:val="0060294C"/>
    <w:rsid w:val="00602D65"/>
    <w:rsid w:val="0060321E"/>
    <w:rsid w:val="00603688"/>
    <w:rsid w:val="006044E9"/>
    <w:rsid w:val="006067C7"/>
    <w:rsid w:val="0060730C"/>
    <w:rsid w:val="006111CE"/>
    <w:rsid w:val="006119CC"/>
    <w:rsid w:val="00612FC9"/>
    <w:rsid w:val="00613A08"/>
    <w:rsid w:val="00614777"/>
    <w:rsid w:val="006162B6"/>
    <w:rsid w:val="00616E43"/>
    <w:rsid w:val="00617467"/>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41B2"/>
    <w:rsid w:val="00651485"/>
    <w:rsid w:val="006535DB"/>
    <w:rsid w:val="00654FBC"/>
    <w:rsid w:val="00655C73"/>
    <w:rsid w:val="0065791E"/>
    <w:rsid w:val="006618FA"/>
    <w:rsid w:val="00661E40"/>
    <w:rsid w:val="006627CC"/>
    <w:rsid w:val="00664BA3"/>
    <w:rsid w:val="006663A6"/>
    <w:rsid w:val="0067045F"/>
    <w:rsid w:val="00672217"/>
    <w:rsid w:val="006801C5"/>
    <w:rsid w:val="00680649"/>
    <w:rsid w:val="00683938"/>
    <w:rsid w:val="00684C47"/>
    <w:rsid w:val="00685747"/>
    <w:rsid w:val="00685F29"/>
    <w:rsid w:val="00690D2D"/>
    <w:rsid w:val="00691265"/>
    <w:rsid w:val="006950E0"/>
    <w:rsid w:val="006A00C7"/>
    <w:rsid w:val="006A185F"/>
    <w:rsid w:val="006A1A84"/>
    <w:rsid w:val="006A1D7D"/>
    <w:rsid w:val="006A4600"/>
    <w:rsid w:val="006A6A2F"/>
    <w:rsid w:val="006B0179"/>
    <w:rsid w:val="006B0598"/>
    <w:rsid w:val="006B081A"/>
    <w:rsid w:val="006B316C"/>
    <w:rsid w:val="006B395F"/>
    <w:rsid w:val="006B5F83"/>
    <w:rsid w:val="006C3EFA"/>
    <w:rsid w:val="006C4B17"/>
    <w:rsid w:val="006C501B"/>
    <w:rsid w:val="006C557B"/>
    <w:rsid w:val="006D06E3"/>
    <w:rsid w:val="006D32E6"/>
    <w:rsid w:val="006D3EB8"/>
    <w:rsid w:val="006D7BD2"/>
    <w:rsid w:val="006E024C"/>
    <w:rsid w:val="006E1605"/>
    <w:rsid w:val="006E6FF0"/>
    <w:rsid w:val="006F1B31"/>
    <w:rsid w:val="006F31C3"/>
    <w:rsid w:val="006F58F6"/>
    <w:rsid w:val="007007C2"/>
    <w:rsid w:val="00700F9F"/>
    <w:rsid w:val="00704465"/>
    <w:rsid w:val="00706472"/>
    <w:rsid w:val="00706536"/>
    <w:rsid w:val="00707EDB"/>
    <w:rsid w:val="007124CB"/>
    <w:rsid w:val="00713C08"/>
    <w:rsid w:val="00714CCC"/>
    <w:rsid w:val="00715C70"/>
    <w:rsid w:val="0071738D"/>
    <w:rsid w:val="00717CB8"/>
    <w:rsid w:val="00721283"/>
    <w:rsid w:val="00721ECD"/>
    <w:rsid w:val="00722517"/>
    <w:rsid w:val="00722DE1"/>
    <w:rsid w:val="00723CA1"/>
    <w:rsid w:val="00723E22"/>
    <w:rsid w:val="0072444E"/>
    <w:rsid w:val="00724FE9"/>
    <w:rsid w:val="007252BF"/>
    <w:rsid w:val="007258E0"/>
    <w:rsid w:val="00732A64"/>
    <w:rsid w:val="00734C2A"/>
    <w:rsid w:val="00734E52"/>
    <w:rsid w:val="0073591F"/>
    <w:rsid w:val="007373D9"/>
    <w:rsid w:val="00740EA0"/>
    <w:rsid w:val="007420D2"/>
    <w:rsid w:val="00742E7E"/>
    <w:rsid w:val="00743B9B"/>
    <w:rsid w:val="00743DAB"/>
    <w:rsid w:val="00744528"/>
    <w:rsid w:val="00744DF7"/>
    <w:rsid w:val="007455BE"/>
    <w:rsid w:val="007462BF"/>
    <w:rsid w:val="00746BCC"/>
    <w:rsid w:val="00751161"/>
    <w:rsid w:val="00752017"/>
    <w:rsid w:val="00752BA4"/>
    <w:rsid w:val="00753000"/>
    <w:rsid w:val="00753519"/>
    <w:rsid w:val="00757CDB"/>
    <w:rsid w:val="00761EAA"/>
    <w:rsid w:val="007629C1"/>
    <w:rsid w:val="00762B6D"/>
    <w:rsid w:val="00763492"/>
    <w:rsid w:val="00765812"/>
    <w:rsid w:val="00767BF8"/>
    <w:rsid w:val="00767F3F"/>
    <w:rsid w:val="00770025"/>
    <w:rsid w:val="0077521F"/>
    <w:rsid w:val="007762C7"/>
    <w:rsid w:val="00777A45"/>
    <w:rsid w:val="00777C69"/>
    <w:rsid w:val="007825AF"/>
    <w:rsid w:val="00785E82"/>
    <w:rsid w:val="00785E83"/>
    <w:rsid w:val="007861DF"/>
    <w:rsid w:val="007871AC"/>
    <w:rsid w:val="0079207A"/>
    <w:rsid w:val="00796F4A"/>
    <w:rsid w:val="00797A8C"/>
    <w:rsid w:val="007A0C2D"/>
    <w:rsid w:val="007A1AA8"/>
    <w:rsid w:val="007A372E"/>
    <w:rsid w:val="007A38D5"/>
    <w:rsid w:val="007A4075"/>
    <w:rsid w:val="007B0187"/>
    <w:rsid w:val="007B02FF"/>
    <w:rsid w:val="007B3ACC"/>
    <w:rsid w:val="007B5680"/>
    <w:rsid w:val="007B6074"/>
    <w:rsid w:val="007B6675"/>
    <w:rsid w:val="007B7230"/>
    <w:rsid w:val="007C1F63"/>
    <w:rsid w:val="007C23CF"/>
    <w:rsid w:val="007C3153"/>
    <w:rsid w:val="007C34B4"/>
    <w:rsid w:val="007C3C38"/>
    <w:rsid w:val="007C70C7"/>
    <w:rsid w:val="007C715E"/>
    <w:rsid w:val="007D26A3"/>
    <w:rsid w:val="007D26FE"/>
    <w:rsid w:val="007D2A9D"/>
    <w:rsid w:val="007D3218"/>
    <w:rsid w:val="007D60BF"/>
    <w:rsid w:val="007D75FC"/>
    <w:rsid w:val="007D7E09"/>
    <w:rsid w:val="007E1971"/>
    <w:rsid w:val="007E3753"/>
    <w:rsid w:val="007E46B1"/>
    <w:rsid w:val="007F06D6"/>
    <w:rsid w:val="007F4055"/>
    <w:rsid w:val="007F443B"/>
    <w:rsid w:val="007F4DB5"/>
    <w:rsid w:val="007F6217"/>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268FE"/>
    <w:rsid w:val="00831769"/>
    <w:rsid w:val="00831F89"/>
    <w:rsid w:val="008337C4"/>
    <w:rsid w:val="008344EF"/>
    <w:rsid w:val="0083523E"/>
    <w:rsid w:val="008369A7"/>
    <w:rsid w:val="00836A46"/>
    <w:rsid w:val="008415D9"/>
    <w:rsid w:val="008419A2"/>
    <w:rsid w:val="0084424F"/>
    <w:rsid w:val="00844EAD"/>
    <w:rsid w:val="0084609F"/>
    <w:rsid w:val="008475D3"/>
    <w:rsid w:val="00851A74"/>
    <w:rsid w:val="008556D7"/>
    <w:rsid w:val="00861F1A"/>
    <w:rsid w:val="008620EC"/>
    <w:rsid w:val="00862CC3"/>
    <w:rsid w:val="00864189"/>
    <w:rsid w:val="0086464C"/>
    <w:rsid w:val="00872945"/>
    <w:rsid w:val="00873153"/>
    <w:rsid w:val="00873C0A"/>
    <w:rsid w:val="00873E2E"/>
    <w:rsid w:val="0087550C"/>
    <w:rsid w:val="00877AF9"/>
    <w:rsid w:val="0088121C"/>
    <w:rsid w:val="008818C9"/>
    <w:rsid w:val="0088279C"/>
    <w:rsid w:val="00890E8F"/>
    <w:rsid w:val="00891604"/>
    <w:rsid w:val="00891A8D"/>
    <w:rsid w:val="008923E8"/>
    <w:rsid w:val="008923EE"/>
    <w:rsid w:val="008927A4"/>
    <w:rsid w:val="00894C2D"/>
    <w:rsid w:val="008964B6"/>
    <w:rsid w:val="008964D6"/>
    <w:rsid w:val="00896D19"/>
    <w:rsid w:val="00897B3B"/>
    <w:rsid w:val="008A2170"/>
    <w:rsid w:val="008A37DF"/>
    <w:rsid w:val="008A495C"/>
    <w:rsid w:val="008A4E94"/>
    <w:rsid w:val="008A58CB"/>
    <w:rsid w:val="008A6BE4"/>
    <w:rsid w:val="008A7AB3"/>
    <w:rsid w:val="008B0025"/>
    <w:rsid w:val="008B0733"/>
    <w:rsid w:val="008B0A71"/>
    <w:rsid w:val="008B2D47"/>
    <w:rsid w:val="008B3EE8"/>
    <w:rsid w:val="008B46E2"/>
    <w:rsid w:val="008B75C8"/>
    <w:rsid w:val="008C0635"/>
    <w:rsid w:val="008C3356"/>
    <w:rsid w:val="008C4DE5"/>
    <w:rsid w:val="008C5086"/>
    <w:rsid w:val="008C5BEE"/>
    <w:rsid w:val="008D2A29"/>
    <w:rsid w:val="008D2DFB"/>
    <w:rsid w:val="008D3613"/>
    <w:rsid w:val="008D365F"/>
    <w:rsid w:val="008D3E9E"/>
    <w:rsid w:val="008D706A"/>
    <w:rsid w:val="008E04E0"/>
    <w:rsid w:val="008E0CDD"/>
    <w:rsid w:val="008E1265"/>
    <w:rsid w:val="008E2191"/>
    <w:rsid w:val="008E33C1"/>
    <w:rsid w:val="008E3B56"/>
    <w:rsid w:val="008E4A26"/>
    <w:rsid w:val="008E4FCC"/>
    <w:rsid w:val="008E6B9F"/>
    <w:rsid w:val="008E6BEC"/>
    <w:rsid w:val="008E7BDA"/>
    <w:rsid w:val="008F0DCD"/>
    <w:rsid w:val="008F2947"/>
    <w:rsid w:val="008F34EE"/>
    <w:rsid w:val="008F7D0F"/>
    <w:rsid w:val="008F7D83"/>
    <w:rsid w:val="008F7FBF"/>
    <w:rsid w:val="00903E53"/>
    <w:rsid w:val="009064F7"/>
    <w:rsid w:val="0091016F"/>
    <w:rsid w:val="00910BC0"/>
    <w:rsid w:val="00911ADB"/>
    <w:rsid w:val="009137CF"/>
    <w:rsid w:val="0091401C"/>
    <w:rsid w:val="0091668C"/>
    <w:rsid w:val="009169B8"/>
    <w:rsid w:val="00917303"/>
    <w:rsid w:val="00917F45"/>
    <w:rsid w:val="0092132D"/>
    <w:rsid w:val="00923FE2"/>
    <w:rsid w:val="00924214"/>
    <w:rsid w:val="00924280"/>
    <w:rsid w:val="0092536C"/>
    <w:rsid w:val="00930175"/>
    <w:rsid w:val="00933961"/>
    <w:rsid w:val="009352EF"/>
    <w:rsid w:val="009362AE"/>
    <w:rsid w:val="00940C63"/>
    <w:rsid w:val="0094157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18E9"/>
    <w:rsid w:val="0097359C"/>
    <w:rsid w:val="0097473C"/>
    <w:rsid w:val="009761DE"/>
    <w:rsid w:val="00976F45"/>
    <w:rsid w:val="00977844"/>
    <w:rsid w:val="00980CC0"/>
    <w:rsid w:val="00982199"/>
    <w:rsid w:val="009838B8"/>
    <w:rsid w:val="00983ECB"/>
    <w:rsid w:val="0098426C"/>
    <w:rsid w:val="009850D1"/>
    <w:rsid w:val="0098573A"/>
    <w:rsid w:val="009878F4"/>
    <w:rsid w:val="00990051"/>
    <w:rsid w:val="00990AFC"/>
    <w:rsid w:val="00991B97"/>
    <w:rsid w:val="00991BE1"/>
    <w:rsid w:val="00992052"/>
    <w:rsid w:val="00992673"/>
    <w:rsid w:val="009938F2"/>
    <w:rsid w:val="00997121"/>
    <w:rsid w:val="009972F4"/>
    <w:rsid w:val="00997B40"/>
    <w:rsid w:val="00997C2D"/>
    <w:rsid w:val="00997C41"/>
    <w:rsid w:val="009A4D40"/>
    <w:rsid w:val="009A4FFA"/>
    <w:rsid w:val="009A661A"/>
    <w:rsid w:val="009A796E"/>
    <w:rsid w:val="009A7DF6"/>
    <w:rsid w:val="009B0909"/>
    <w:rsid w:val="009B1929"/>
    <w:rsid w:val="009B29A2"/>
    <w:rsid w:val="009B5CF4"/>
    <w:rsid w:val="009B6B19"/>
    <w:rsid w:val="009C1E1D"/>
    <w:rsid w:val="009C4005"/>
    <w:rsid w:val="009C7896"/>
    <w:rsid w:val="009D27F4"/>
    <w:rsid w:val="009D2998"/>
    <w:rsid w:val="009D49BC"/>
    <w:rsid w:val="009D6314"/>
    <w:rsid w:val="009D7582"/>
    <w:rsid w:val="009E0146"/>
    <w:rsid w:val="009E2747"/>
    <w:rsid w:val="009E3446"/>
    <w:rsid w:val="009E35B7"/>
    <w:rsid w:val="009E448C"/>
    <w:rsid w:val="009E5409"/>
    <w:rsid w:val="009F110A"/>
    <w:rsid w:val="009F151D"/>
    <w:rsid w:val="009F1F01"/>
    <w:rsid w:val="009F320F"/>
    <w:rsid w:val="009F371F"/>
    <w:rsid w:val="009F56DA"/>
    <w:rsid w:val="009F5955"/>
    <w:rsid w:val="00A01615"/>
    <w:rsid w:val="00A02E6C"/>
    <w:rsid w:val="00A0447C"/>
    <w:rsid w:val="00A04841"/>
    <w:rsid w:val="00A0583E"/>
    <w:rsid w:val="00A05DF0"/>
    <w:rsid w:val="00A11FD6"/>
    <w:rsid w:val="00A1549F"/>
    <w:rsid w:val="00A1626F"/>
    <w:rsid w:val="00A16970"/>
    <w:rsid w:val="00A16D4B"/>
    <w:rsid w:val="00A16DF0"/>
    <w:rsid w:val="00A17CEF"/>
    <w:rsid w:val="00A201FA"/>
    <w:rsid w:val="00A20C90"/>
    <w:rsid w:val="00A234F8"/>
    <w:rsid w:val="00A23F15"/>
    <w:rsid w:val="00A24B52"/>
    <w:rsid w:val="00A25558"/>
    <w:rsid w:val="00A26016"/>
    <w:rsid w:val="00A26D8E"/>
    <w:rsid w:val="00A26DF2"/>
    <w:rsid w:val="00A30F0D"/>
    <w:rsid w:val="00A4138A"/>
    <w:rsid w:val="00A415B6"/>
    <w:rsid w:val="00A45C29"/>
    <w:rsid w:val="00A45C80"/>
    <w:rsid w:val="00A4633B"/>
    <w:rsid w:val="00A4783D"/>
    <w:rsid w:val="00A5125D"/>
    <w:rsid w:val="00A52893"/>
    <w:rsid w:val="00A54F44"/>
    <w:rsid w:val="00A56D2E"/>
    <w:rsid w:val="00A57C76"/>
    <w:rsid w:val="00A57CE0"/>
    <w:rsid w:val="00A61E44"/>
    <w:rsid w:val="00A657C7"/>
    <w:rsid w:val="00A7240C"/>
    <w:rsid w:val="00A735DF"/>
    <w:rsid w:val="00A75E73"/>
    <w:rsid w:val="00A76AA4"/>
    <w:rsid w:val="00A80DE2"/>
    <w:rsid w:val="00A82468"/>
    <w:rsid w:val="00A82539"/>
    <w:rsid w:val="00A83E0D"/>
    <w:rsid w:val="00A845DC"/>
    <w:rsid w:val="00A875B8"/>
    <w:rsid w:val="00A87D79"/>
    <w:rsid w:val="00A900CC"/>
    <w:rsid w:val="00A900D9"/>
    <w:rsid w:val="00A90257"/>
    <w:rsid w:val="00A918E6"/>
    <w:rsid w:val="00A9206A"/>
    <w:rsid w:val="00A97255"/>
    <w:rsid w:val="00AA0AF8"/>
    <w:rsid w:val="00AA0D5F"/>
    <w:rsid w:val="00AA5AE5"/>
    <w:rsid w:val="00AA6562"/>
    <w:rsid w:val="00AA68EC"/>
    <w:rsid w:val="00AA798E"/>
    <w:rsid w:val="00AB3581"/>
    <w:rsid w:val="00AB7C79"/>
    <w:rsid w:val="00AC0580"/>
    <w:rsid w:val="00AC215C"/>
    <w:rsid w:val="00AC384B"/>
    <w:rsid w:val="00AC7176"/>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E7427"/>
    <w:rsid w:val="00AF0017"/>
    <w:rsid w:val="00AF0073"/>
    <w:rsid w:val="00AF23BD"/>
    <w:rsid w:val="00AF4B43"/>
    <w:rsid w:val="00AF55FA"/>
    <w:rsid w:val="00AF6725"/>
    <w:rsid w:val="00B00552"/>
    <w:rsid w:val="00B00EC0"/>
    <w:rsid w:val="00B02323"/>
    <w:rsid w:val="00B02503"/>
    <w:rsid w:val="00B02E5A"/>
    <w:rsid w:val="00B04216"/>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3C1E"/>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600B1"/>
    <w:rsid w:val="00B61BFF"/>
    <w:rsid w:val="00B6217B"/>
    <w:rsid w:val="00B640CF"/>
    <w:rsid w:val="00B64655"/>
    <w:rsid w:val="00B707A7"/>
    <w:rsid w:val="00B72D75"/>
    <w:rsid w:val="00B72DF0"/>
    <w:rsid w:val="00B740D5"/>
    <w:rsid w:val="00B75A23"/>
    <w:rsid w:val="00B77286"/>
    <w:rsid w:val="00B77845"/>
    <w:rsid w:val="00B8023E"/>
    <w:rsid w:val="00B82E90"/>
    <w:rsid w:val="00B86601"/>
    <w:rsid w:val="00B86C99"/>
    <w:rsid w:val="00B87E1B"/>
    <w:rsid w:val="00B87EFA"/>
    <w:rsid w:val="00B92C4B"/>
    <w:rsid w:val="00B94A25"/>
    <w:rsid w:val="00B95591"/>
    <w:rsid w:val="00B95E05"/>
    <w:rsid w:val="00B97393"/>
    <w:rsid w:val="00BA02FD"/>
    <w:rsid w:val="00BA250E"/>
    <w:rsid w:val="00BA52D2"/>
    <w:rsid w:val="00BA67E8"/>
    <w:rsid w:val="00BA7397"/>
    <w:rsid w:val="00BB2868"/>
    <w:rsid w:val="00BB7706"/>
    <w:rsid w:val="00BC01AE"/>
    <w:rsid w:val="00BC109C"/>
    <w:rsid w:val="00BC195D"/>
    <w:rsid w:val="00BC1CA7"/>
    <w:rsid w:val="00BC30F0"/>
    <w:rsid w:val="00BC48EB"/>
    <w:rsid w:val="00BC70FB"/>
    <w:rsid w:val="00BC74B0"/>
    <w:rsid w:val="00BD179B"/>
    <w:rsid w:val="00BD29FC"/>
    <w:rsid w:val="00BD3A77"/>
    <w:rsid w:val="00BD3F59"/>
    <w:rsid w:val="00BD4B1B"/>
    <w:rsid w:val="00BD6F67"/>
    <w:rsid w:val="00BD783A"/>
    <w:rsid w:val="00BE11CD"/>
    <w:rsid w:val="00BE1B0B"/>
    <w:rsid w:val="00BE1EC4"/>
    <w:rsid w:val="00BE5CC3"/>
    <w:rsid w:val="00BE5E1B"/>
    <w:rsid w:val="00BE6BB8"/>
    <w:rsid w:val="00BE7AB5"/>
    <w:rsid w:val="00BE7CC7"/>
    <w:rsid w:val="00BF167D"/>
    <w:rsid w:val="00BF2856"/>
    <w:rsid w:val="00BF438D"/>
    <w:rsid w:val="00BF4C79"/>
    <w:rsid w:val="00BF545F"/>
    <w:rsid w:val="00BF550E"/>
    <w:rsid w:val="00BF57BA"/>
    <w:rsid w:val="00BF6D71"/>
    <w:rsid w:val="00BF7226"/>
    <w:rsid w:val="00C0205C"/>
    <w:rsid w:val="00C03705"/>
    <w:rsid w:val="00C0388A"/>
    <w:rsid w:val="00C03C52"/>
    <w:rsid w:val="00C04A6C"/>
    <w:rsid w:val="00C05381"/>
    <w:rsid w:val="00C05511"/>
    <w:rsid w:val="00C0585D"/>
    <w:rsid w:val="00C10525"/>
    <w:rsid w:val="00C114ED"/>
    <w:rsid w:val="00C150D0"/>
    <w:rsid w:val="00C240C4"/>
    <w:rsid w:val="00C2446A"/>
    <w:rsid w:val="00C248AB"/>
    <w:rsid w:val="00C25330"/>
    <w:rsid w:val="00C254BC"/>
    <w:rsid w:val="00C26631"/>
    <w:rsid w:val="00C26BA2"/>
    <w:rsid w:val="00C27E0C"/>
    <w:rsid w:val="00C31501"/>
    <w:rsid w:val="00C32840"/>
    <w:rsid w:val="00C351F0"/>
    <w:rsid w:val="00C3774E"/>
    <w:rsid w:val="00C41418"/>
    <w:rsid w:val="00C43A40"/>
    <w:rsid w:val="00C44017"/>
    <w:rsid w:val="00C4425D"/>
    <w:rsid w:val="00C44667"/>
    <w:rsid w:val="00C457CD"/>
    <w:rsid w:val="00C47CD7"/>
    <w:rsid w:val="00C50092"/>
    <w:rsid w:val="00C51351"/>
    <w:rsid w:val="00C51D50"/>
    <w:rsid w:val="00C5236B"/>
    <w:rsid w:val="00C52B35"/>
    <w:rsid w:val="00C52C32"/>
    <w:rsid w:val="00C52CB4"/>
    <w:rsid w:val="00C53D0A"/>
    <w:rsid w:val="00C54E5F"/>
    <w:rsid w:val="00C55751"/>
    <w:rsid w:val="00C55C86"/>
    <w:rsid w:val="00C56357"/>
    <w:rsid w:val="00C564D1"/>
    <w:rsid w:val="00C568F6"/>
    <w:rsid w:val="00C578ED"/>
    <w:rsid w:val="00C57F9F"/>
    <w:rsid w:val="00C61A49"/>
    <w:rsid w:val="00C62256"/>
    <w:rsid w:val="00C66707"/>
    <w:rsid w:val="00C73856"/>
    <w:rsid w:val="00C742FB"/>
    <w:rsid w:val="00C745F6"/>
    <w:rsid w:val="00C74D25"/>
    <w:rsid w:val="00C74DF1"/>
    <w:rsid w:val="00C8048E"/>
    <w:rsid w:val="00C80B2A"/>
    <w:rsid w:val="00C80B60"/>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4A1E"/>
    <w:rsid w:val="00CA5234"/>
    <w:rsid w:val="00CA67C7"/>
    <w:rsid w:val="00CA752A"/>
    <w:rsid w:val="00CB122F"/>
    <w:rsid w:val="00CB4333"/>
    <w:rsid w:val="00CB6708"/>
    <w:rsid w:val="00CB68FC"/>
    <w:rsid w:val="00CB7E28"/>
    <w:rsid w:val="00CC1584"/>
    <w:rsid w:val="00CC1DFA"/>
    <w:rsid w:val="00CC2016"/>
    <w:rsid w:val="00CC3045"/>
    <w:rsid w:val="00CC49A2"/>
    <w:rsid w:val="00CC5D74"/>
    <w:rsid w:val="00CC66D9"/>
    <w:rsid w:val="00CC75DE"/>
    <w:rsid w:val="00CC7641"/>
    <w:rsid w:val="00CD00D9"/>
    <w:rsid w:val="00CD08BD"/>
    <w:rsid w:val="00CD205D"/>
    <w:rsid w:val="00CD3C40"/>
    <w:rsid w:val="00CD6150"/>
    <w:rsid w:val="00CD6F5A"/>
    <w:rsid w:val="00CD78CD"/>
    <w:rsid w:val="00CE0752"/>
    <w:rsid w:val="00CE345A"/>
    <w:rsid w:val="00CE3A29"/>
    <w:rsid w:val="00CE597B"/>
    <w:rsid w:val="00CE70BC"/>
    <w:rsid w:val="00CE7E92"/>
    <w:rsid w:val="00CF1533"/>
    <w:rsid w:val="00CF3B36"/>
    <w:rsid w:val="00CF3E1A"/>
    <w:rsid w:val="00CF6A0A"/>
    <w:rsid w:val="00D00BA5"/>
    <w:rsid w:val="00D01AEE"/>
    <w:rsid w:val="00D03501"/>
    <w:rsid w:val="00D03B4D"/>
    <w:rsid w:val="00D05242"/>
    <w:rsid w:val="00D075FD"/>
    <w:rsid w:val="00D11C09"/>
    <w:rsid w:val="00D12609"/>
    <w:rsid w:val="00D128F7"/>
    <w:rsid w:val="00D15971"/>
    <w:rsid w:val="00D164C4"/>
    <w:rsid w:val="00D206B4"/>
    <w:rsid w:val="00D20CF0"/>
    <w:rsid w:val="00D219E7"/>
    <w:rsid w:val="00D21D83"/>
    <w:rsid w:val="00D3211A"/>
    <w:rsid w:val="00D32ABD"/>
    <w:rsid w:val="00D32C34"/>
    <w:rsid w:val="00D331E0"/>
    <w:rsid w:val="00D3455B"/>
    <w:rsid w:val="00D34CD6"/>
    <w:rsid w:val="00D353F6"/>
    <w:rsid w:val="00D37FBA"/>
    <w:rsid w:val="00D4032D"/>
    <w:rsid w:val="00D42D92"/>
    <w:rsid w:val="00D434D2"/>
    <w:rsid w:val="00D43C01"/>
    <w:rsid w:val="00D455F3"/>
    <w:rsid w:val="00D45712"/>
    <w:rsid w:val="00D46C0D"/>
    <w:rsid w:val="00D50225"/>
    <w:rsid w:val="00D50558"/>
    <w:rsid w:val="00D50A2F"/>
    <w:rsid w:val="00D51C21"/>
    <w:rsid w:val="00D5331E"/>
    <w:rsid w:val="00D537E7"/>
    <w:rsid w:val="00D55F19"/>
    <w:rsid w:val="00D56E18"/>
    <w:rsid w:val="00D57819"/>
    <w:rsid w:val="00D6013A"/>
    <w:rsid w:val="00D6052C"/>
    <w:rsid w:val="00D606DC"/>
    <w:rsid w:val="00D6205C"/>
    <w:rsid w:val="00D628DC"/>
    <w:rsid w:val="00D63048"/>
    <w:rsid w:val="00D6651A"/>
    <w:rsid w:val="00D70B34"/>
    <w:rsid w:val="00D71DDE"/>
    <w:rsid w:val="00D7263F"/>
    <w:rsid w:val="00D72FD6"/>
    <w:rsid w:val="00D7398B"/>
    <w:rsid w:val="00D73D55"/>
    <w:rsid w:val="00D75AFC"/>
    <w:rsid w:val="00D75DAB"/>
    <w:rsid w:val="00D805F0"/>
    <w:rsid w:val="00D81B74"/>
    <w:rsid w:val="00D8486E"/>
    <w:rsid w:val="00D8564C"/>
    <w:rsid w:val="00D876F3"/>
    <w:rsid w:val="00D90826"/>
    <w:rsid w:val="00D9120D"/>
    <w:rsid w:val="00D92AA4"/>
    <w:rsid w:val="00D92BEA"/>
    <w:rsid w:val="00D932EA"/>
    <w:rsid w:val="00D9398F"/>
    <w:rsid w:val="00D94468"/>
    <w:rsid w:val="00D94AA5"/>
    <w:rsid w:val="00D9646E"/>
    <w:rsid w:val="00D9650F"/>
    <w:rsid w:val="00D96534"/>
    <w:rsid w:val="00D96B60"/>
    <w:rsid w:val="00D96E22"/>
    <w:rsid w:val="00D9726C"/>
    <w:rsid w:val="00DA0225"/>
    <w:rsid w:val="00DA2A62"/>
    <w:rsid w:val="00DA2C07"/>
    <w:rsid w:val="00DA3F93"/>
    <w:rsid w:val="00DA435A"/>
    <w:rsid w:val="00DA5C3C"/>
    <w:rsid w:val="00DA6DC7"/>
    <w:rsid w:val="00DA71A0"/>
    <w:rsid w:val="00DB05E2"/>
    <w:rsid w:val="00DB1C17"/>
    <w:rsid w:val="00DB367C"/>
    <w:rsid w:val="00DB459A"/>
    <w:rsid w:val="00DB56B1"/>
    <w:rsid w:val="00DB5E30"/>
    <w:rsid w:val="00DB7308"/>
    <w:rsid w:val="00DC1A1F"/>
    <w:rsid w:val="00DC1AF3"/>
    <w:rsid w:val="00DC1F40"/>
    <w:rsid w:val="00DC239D"/>
    <w:rsid w:val="00DC6235"/>
    <w:rsid w:val="00DC7686"/>
    <w:rsid w:val="00DC7B31"/>
    <w:rsid w:val="00DD3021"/>
    <w:rsid w:val="00DD62DD"/>
    <w:rsid w:val="00DD7407"/>
    <w:rsid w:val="00DE0934"/>
    <w:rsid w:val="00DE16B2"/>
    <w:rsid w:val="00DE2B79"/>
    <w:rsid w:val="00DE2C22"/>
    <w:rsid w:val="00DE3518"/>
    <w:rsid w:val="00DE3805"/>
    <w:rsid w:val="00DE6F18"/>
    <w:rsid w:val="00DF2100"/>
    <w:rsid w:val="00DF436E"/>
    <w:rsid w:val="00DF546B"/>
    <w:rsid w:val="00DF582C"/>
    <w:rsid w:val="00DF5A67"/>
    <w:rsid w:val="00DF6924"/>
    <w:rsid w:val="00E023EA"/>
    <w:rsid w:val="00E04CBF"/>
    <w:rsid w:val="00E062B2"/>
    <w:rsid w:val="00E06BA3"/>
    <w:rsid w:val="00E07BFC"/>
    <w:rsid w:val="00E12084"/>
    <w:rsid w:val="00E127AB"/>
    <w:rsid w:val="00E12BE8"/>
    <w:rsid w:val="00E13D43"/>
    <w:rsid w:val="00E151D9"/>
    <w:rsid w:val="00E20837"/>
    <w:rsid w:val="00E22F3B"/>
    <w:rsid w:val="00E231E1"/>
    <w:rsid w:val="00E24599"/>
    <w:rsid w:val="00E249A1"/>
    <w:rsid w:val="00E275F5"/>
    <w:rsid w:val="00E27C53"/>
    <w:rsid w:val="00E30E9D"/>
    <w:rsid w:val="00E33D59"/>
    <w:rsid w:val="00E34229"/>
    <w:rsid w:val="00E37598"/>
    <w:rsid w:val="00E403B6"/>
    <w:rsid w:val="00E43E78"/>
    <w:rsid w:val="00E447DE"/>
    <w:rsid w:val="00E46A58"/>
    <w:rsid w:val="00E47992"/>
    <w:rsid w:val="00E5140A"/>
    <w:rsid w:val="00E52F23"/>
    <w:rsid w:val="00E53A8B"/>
    <w:rsid w:val="00E53E64"/>
    <w:rsid w:val="00E5565E"/>
    <w:rsid w:val="00E5655F"/>
    <w:rsid w:val="00E573CB"/>
    <w:rsid w:val="00E575B1"/>
    <w:rsid w:val="00E60F92"/>
    <w:rsid w:val="00E61186"/>
    <w:rsid w:val="00E64234"/>
    <w:rsid w:val="00E6525F"/>
    <w:rsid w:val="00E65395"/>
    <w:rsid w:val="00E66758"/>
    <w:rsid w:val="00E66C0F"/>
    <w:rsid w:val="00E678DF"/>
    <w:rsid w:val="00E72C30"/>
    <w:rsid w:val="00E74570"/>
    <w:rsid w:val="00E75E0A"/>
    <w:rsid w:val="00E77432"/>
    <w:rsid w:val="00E77B1C"/>
    <w:rsid w:val="00E77FFB"/>
    <w:rsid w:val="00E8020D"/>
    <w:rsid w:val="00E80D19"/>
    <w:rsid w:val="00E824AC"/>
    <w:rsid w:val="00E84024"/>
    <w:rsid w:val="00E84919"/>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5116"/>
    <w:rsid w:val="00EC0444"/>
    <w:rsid w:val="00EC56B9"/>
    <w:rsid w:val="00EC67BA"/>
    <w:rsid w:val="00EC73D5"/>
    <w:rsid w:val="00ED44E9"/>
    <w:rsid w:val="00ED54E0"/>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4115"/>
    <w:rsid w:val="00F06DF9"/>
    <w:rsid w:val="00F10773"/>
    <w:rsid w:val="00F1234C"/>
    <w:rsid w:val="00F1283D"/>
    <w:rsid w:val="00F12946"/>
    <w:rsid w:val="00F12D6A"/>
    <w:rsid w:val="00F15CD3"/>
    <w:rsid w:val="00F173B8"/>
    <w:rsid w:val="00F21C36"/>
    <w:rsid w:val="00F22B9A"/>
    <w:rsid w:val="00F27638"/>
    <w:rsid w:val="00F3039D"/>
    <w:rsid w:val="00F32319"/>
    <w:rsid w:val="00F329D6"/>
    <w:rsid w:val="00F33F20"/>
    <w:rsid w:val="00F3558D"/>
    <w:rsid w:val="00F36555"/>
    <w:rsid w:val="00F36660"/>
    <w:rsid w:val="00F36F32"/>
    <w:rsid w:val="00F37519"/>
    <w:rsid w:val="00F413AB"/>
    <w:rsid w:val="00F414E1"/>
    <w:rsid w:val="00F41665"/>
    <w:rsid w:val="00F4368F"/>
    <w:rsid w:val="00F43A24"/>
    <w:rsid w:val="00F43B29"/>
    <w:rsid w:val="00F441E0"/>
    <w:rsid w:val="00F44642"/>
    <w:rsid w:val="00F45551"/>
    <w:rsid w:val="00F45B4C"/>
    <w:rsid w:val="00F466F9"/>
    <w:rsid w:val="00F50126"/>
    <w:rsid w:val="00F52F19"/>
    <w:rsid w:val="00F54910"/>
    <w:rsid w:val="00F56B3C"/>
    <w:rsid w:val="00F606E7"/>
    <w:rsid w:val="00F618AD"/>
    <w:rsid w:val="00F62D37"/>
    <w:rsid w:val="00F63284"/>
    <w:rsid w:val="00F637DD"/>
    <w:rsid w:val="00F6796F"/>
    <w:rsid w:val="00F76858"/>
    <w:rsid w:val="00F7793E"/>
    <w:rsid w:val="00F80412"/>
    <w:rsid w:val="00F81C3F"/>
    <w:rsid w:val="00F8229D"/>
    <w:rsid w:val="00F82AFF"/>
    <w:rsid w:val="00F836CE"/>
    <w:rsid w:val="00F84446"/>
    <w:rsid w:val="00F85CF4"/>
    <w:rsid w:val="00F87188"/>
    <w:rsid w:val="00F92EC6"/>
    <w:rsid w:val="00F93C1D"/>
    <w:rsid w:val="00F95EFB"/>
    <w:rsid w:val="00F97CF3"/>
    <w:rsid w:val="00FA27F3"/>
    <w:rsid w:val="00FA2E5D"/>
    <w:rsid w:val="00FA3DF2"/>
    <w:rsid w:val="00FA77A3"/>
    <w:rsid w:val="00FB1E66"/>
    <w:rsid w:val="00FB2CA0"/>
    <w:rsid w:val="00FB393E"/>
    <w:rsid w:val="00FB416D"/>
    <w:rsid w:val="00FB4E17"/>
    <w:rsid w:val="00FB6B21"/>
    <w:rsid w:val="00FB7B74"/>
    <w:rsid w:val="00FC11A1"/>
    <w:rsid w:val="00FC259E"/>
    <w:rsid w:val="00FC59D4"/>
    <w:rsid w:val="00FC69FC"/>
    <w:rsid w:val="00FD1552"/>
    <w:rsid w:val="00FD7D79"/>
    <w:rsid w:val="00FE09DB"/>
    <w:rsid w:val="00FE1EBF"/>
    <w:rsid w:val="00FE2675"/>
    <w:rsid w:val="00FE2DE3"/>
    <w:rsid w:val="00FE3B26"/>
    <w:rsid w:val="00FE462C"/>
    <w:rsid w:val="00FE5597"/>
    <w:rsid w:val="00FF0460"/>
    <w:rsid w:val="00FF18E7"/>
    <w:rsid w:val="00FF2C57"/>
    <w:rsid w:val="00FF3C3C"/>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1FAACE"/>
  <w15:docId w15:val="{5BDA99BE-B3DA-4E18-B339-1FE8A128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3C08"/>
    <w:pPr>
      <w:spacing w:after="160" w:line="259" w:lineRule="auto"/>
    </w:pPr>
    <w:rPr>
      <w:sz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3396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537B17"/>
    <w:pPr>
      <w:numPr>
        <w:numId w:val="0"/>
      </w:numPr>
      <w:pBdr>
        <w:top w:val="none" w:sz="0" w:space="0" w:color="auto"/>
      </w:pBd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33961"/>
    <w:rPr>
      <w:rFonts w:ascii="Arial" w:eastAsia="Times New Roman" w:hAnsi="Arial" w:cs="Arial"/>
      <w:sz w:val="28"/>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537B17"/>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3E6391"/>
    <w:pPr>
      <w:autoSpaceDE w:val="0"/>
      <w:autoSpaceDN w:val="0"/>
      <w:adjustRightInd w:val="0"/>
      <w:snapToGrid w:val="0"/>
      <w:spacing w:after="24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3E6391"/>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67761">
      <w:bodyDiv w:val="1"/>
      <w:marLeft w:val="0"/>
      <w:marRight w:val="0"/>
      <w:marTop w:val="0"/>
      <w:marBottom w:val="0"/>
      <w:divBdr>
        <w:top w:val="none" w:sz="0" w:space="0" w:color="auto"/>
        <w:left w:val="none" w:sz="0" w:space="0" w:color="auto"/>
        <w:bottom w:val="none" w:sz="0" w:space="0" w:color="auto"/>
        <w:right w:val="none" w:sz="0" w:space="0" w:color="auto"/>
      </w:divBdr>
    </w:div>
    <w:div w:id="126360794">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67213466">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5598958">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48706965">
      <w:bodyDiv w:val="1"/>
      <w:marLeft w:val="0"/>
      <w:marRight w:val="0"/>
      <w:marTop w:val="0"/>
      <w:marBottom w:val="0"/>
      <w:divBdr>
        <w:top w:val="none" w:sz="0" w:space="0" w:color="auto"/>
        <w:left w:val="none" w:sz="0" w:space="0" w:color="auto"/>
        <w:bottom w:val="none" w:sz="0" w:space="0" w:color="auto"/>
        <w:right w:val="none" w:sz="0" w:space="0" w:color="auto"/>
      </w:divBdr>
    </w:div>
    <w:div w:id="660039813">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8749669">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0830126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tif"/><Relationship Id="rId5" Type="http://schemas.openxmlformats.org/officeDocument/2006/relationships/webSettings" Target="webSettings.xml"/><Relationship Id="rId10" Type="http://schemas.openxmlformats.org/officeDocument/2006/relationships/image" Target="media/image4.tif"/><Relationship Id="rId4" Type="http://schemas.openxmlformats.org/officeDocument/2006/relationships/settings" Target="settings.xml"/><Relationship Id="rId9" Type="http://schemas.openxmlformats.org/officeDocument/2006/relationships/image" Target="media/image3.ti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31351-2FF2-468F-96AE-355C4307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4</Pages>
  <Words>1095</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Hsieh, Frank (Nokia - US/Arlington Heights)</cp:lastModifiedBy>
  <cp:revision>60</cp:revision>
  <cp:lastPrinted>2017-11-07T14:24:00Z</cp:lastPrinted>
  <dcterms:created xsi:type="dcterms:W3CDTF">2017-11-28T22:48:00Z</dcterms:created>
  <dcterms:modified xsi:type="dcterms:W3CDTF">2018-01-13T03:12:00Z</dcterms:modified>
</cp:coreProperties>
</file>